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9C0" w:rsidRPr="00451F22" w:rsidRDefault="00451F22" w:rsidP="003A7C00">
      <w:pPr>
        <w:widowControl w:val="0"/>
        <w:jc w:val="center"/>
        <w:rPr>
          <w:rFonts w:ascii="Arial" w:hAnsi="Arial" w:cs="Arial"/>
          <w:b/>
          <w:color w:val="000000" w:themeColor="text1"/>
          <w:sz w:val="28"/>
          <w:szCs w:val="28"/>
          <w:lang w:val="en-GB"/>
        </w:rPr>
      </w:pPr>
      <w:r w:rsidRPr="00451F22">
        <w:rPr>
          <w:rFonts w:ascii="Arial" w:hAnsi="Arial" w:cs="Arial"/>
          <w:b/>
          <w:color w:val="000000" w:themeColor="text1"/>
          <w:sz w:val="28"/>
          <w:szCs w:val="28"/>
          <w:lang w:val="en-GB"/>
        </w:rPr>
        <w:t>PHILOSOPHY OF MATHEMATICAL PRACTICE: WHAT IS IT ALL ABOUT?</w:t>
      </w:r>
      <w:r w:rsidRPr="00451F22">
        <w:rPr>
          <w:rStyle w:val="FootnoteReference"/>
          <w:rFonts w:ascii="Arial" w:hAnsi="Arial" w:cs="Arial"/>
          <w:b/>
          <w:color w:val="000000" w:themeColor="text1"/>
          <w:sz w:val="28"/>
          <w:szCs w:val="28"/>
          <w:lang w:val="en-GB"/>
        </w:rPr>
        <w:t>*</w:t>
      </w:r>
    </w:p>
    <w:p w:rsidR="006D09C0" w:rsidRPr="00451F22" w:rsidRDefault="006D09C0" w:rsidP="003A7C00">
      <w:pPr>
        <w:widowControl w:val="0"/>
        <w:jc w:val="center"/>
        <w:rPr>
          <w:rFonts w:ascii="Arial" w:hAnsi="Arial" w:cs="Arial"/>
          <w:b/>
          <w:color w:val="000000" w:themeColor="text1"/>
          <w:sz w:val="28"/>
          <w:szCs w:val="28"/>
          <w:lang w:val="en-GB"/>
        </w:rPr>
      </w:pPr>
    </w:p>
    <w:p w:rsidR="009E6282" w:rsidRDefault="009E6282" w:rsidP="00B93DDA">
      <w:pPr>
        <w:widowControl w:val="0"/>
        <w:jc w:val="center"/>
        <w:rPr>
          <w:rFonts w:ascii="Arial" w:hAnsi="Arial" w:cs="Arial"/>
          <w:b/>
          <w:color w:val="000000" w:themeColor="text1"/>
          <w:sz w:val="28"/>
          <w:szCs w:val="28"/>
          <w:lang w:val="en-GB"/>
        </w:rPr>
      </w:pPr>
      <w:r w:rsidRPr="00451F22">
        <w:rPr>
          <w:rFonts w:ascii="Arial" w:hAnsi="Arial" w:cs="Arial"/>
          <w:b/>
          <w:color w:val="000000" w:themeColor="text1"/>
          <w:sz w:val="28"/>
          <w:szCs w:val="28"/>
          <w:lang w:val="en-GB"/>
        </w:rPr>
        <w:t>Jean Paul Van Bendegem</w:t>
      </w:r>
    </w:p>
    <w:p w:rsidR="00157954" w:rsidRPr="00451F22" w:rsidRDefault="00157954" w:rsidP="00B93DDA">
      <w:pPr>
        <w:widowControl w:val="0"/>
        <w:jc w:val="center"/>
        <w:rPr>
          <w:rFonts w:ascii="Arial" w:hAnsi="Arial" w:cs="Arial"/>
          <w:b/>
          <w:color w:val="000000" w:themeColor="text1"/>
          <w:sz w:val="28"/>
          <w:szCs w:val="28"/>
          <w:lang w:val="en-GB"/>
        </w:rPr>
      </w:pPr>
    </w:p>
    <w:p w:rsidR="009E6282" w:rsidRPr="00451F22" w:rsidRDefault="009E6282" w:rsidP="00B93DDA">
      <w:pPr>
        <w:widowControl w:val="0"/>
        <w:jc w:val="center"/>
        <w:rPr>
          <w:rFonts w:ascii="Arial" w:hAnsi="Arial" w:cs="Arial"/>
          <w:color w:val="000000" w:themeColor="text1"/>
          <w:lang w:val="en-GB"/>
        </w:rPr>
      </w:pPr>
      <w:proofErr w:type="spellStart"/>
      <w:r w:rsidRPr="00451F22">
        <w:rPr>
          <w:rFonts w:ascii="Arial" w:hAnsi="Arial" w:cs="Arial"/>
          <w:color w:val="000000" w:themeColor="text1"/>
          <w:lang w:val="en-GB"/>
        </w:rPr>
        <w:t>Vrije</w:t>
      </w:r>
      <w:proofErr w:type="spellEnd"/>
      <w:r w:rsidRPr="00451F22">
        <w:rPr>
          <w:rFonts w:ascii="Arial" w:hAnsi="Arial" w:cs="Arial"/>
          <w:color w:val="000000" w:themeColor="text1"/>
          <w:lang w:val="en-GB"/>
        </w:rPr>
        <w:t xml:space="preserve"> </w:t>
      </w:r>
      <w:proofErr w:type="spellStart"/>
      <w:r w:rsidRPr="00451F22">
        <w:rPr>
          <w:rFonts w:ascii="Arial" w:hAnsi="Arial" w:cs="Arial"/>
          <w:color w:val="000000" w:themeColor="text1"/>
          <w:lang w:val="en-GB"/>
        </w:rPr>
        <w:t>Universiteit</w:t>
      </w:r>
      <w:proofErr w:type="spellEnd"/>
      <w:r w:rsidRPr="00451F22">
        <w:rPr>
          <w:rFonts w:ascii="Arial" w:hAnsi="Arial" w:cs="Arial"/>
          <w:color w:val="000000" w:themeColor="text1"/>
          <w:lang w:val="en-GB"/>
        </w:rPr>
        <w:t xml:space="preserve"> </w:t>
      </w:r>
      <w:proofErr w:type="spellStart"/>
      <w:r w:rsidRPr="00451F22">
        <w:rPr>
          <w:rFonts w:ascii="Arial" w:hAnsi="Arial" w:cs="Arial"/>
          <w:color w:val="000000" w:themeColor="text1"/>
          <w:lang w:val="en-GB"/>
        </w:rPr>
        <w:t>Brussel</w:t>
      </w:r>
      <w:proofErr w:type="spellEnd"/>
      <w:r w:rsidR="00451F22" w:rsidRPr="00451F22">
        <w:rPr>
          <w:rFonts w:ascii="Arial" w:hAnsi="Arial" w:cs="Arial"/>
          <w:color w:val="000000" w:themeColor="text1"/>
          <w:lang w:val="en-GB"/>
        </w:rPr>
        <w:t xml:space="preserve"> and </w:t>
      </w:r>
      <w:proofErr w:type="spellStart"/>
      <w:r w:rsidR="00451F22" w:rsidRPr="00451F22">
        <w:rPr>
          <w:rFonts w:ascii="Arial" w:hAnsi="Arial" w:cs="Arial"/>
          <w:color w:val="000000" w:themeColor="text1"/>
          <w:lang w:val="en-GB"/>
        </w:rPr>
        <w:t>Universiteit</w:t>
      </w:r>
      <w:proofErr w:type="spellEnd"/>
      <w:r w:rsidR="00451F22" w:rsidRPr="00451F22">
        <w:rPr>
          <w:rFonts w:ascii="Arial" w:hAnsi="Arial" w:cs="Arial"/>
          <w:color w:val="000000" w:themeColor="text1"/>
          <w:lang w:val="en-GB"/>
        </w:rPr>
        <w:t xml:space="preserve"> Gent, Belgium</w:t>
      </w:r>
    </w:p>
    <w:p w:rsidR="009E6282" w:rsidRPr="00451F22" w:rsidRDefault="00451F22" w:rsidP="00451F22">
      <w:pPr>
        <w:widowControl w:val="0"/>
        <w:jc w:val="center"/>
        <w:rPr>
          <w:rFonts w:ascii="Arial" w:hAnsi="Arial" w:cs="Arial"/>
          <w:color w:val="000000" w:themeColor="text1"/>
          <w:lang w:val="en-GB"/>
        </w:rPr>
      </w:pPr>
      <w:r w:rsidRPr="00451F22">
        <w:rPr>
          <w:rStyle w:val="ms-font-s"/>
          <w:rFonts w:ascii="Arial" w:hAnsi="Arial" w:cs="Arial"/>
          <w:color w:val="000000" w:themeColor="text1"/>
        </w:rPr>
        <w:t>J</w:t>
      </w:r>
      <w:r w:rsidR="00F43237" w:rsidRPr="00451F22">
        <w:rPr>
          <w:rStyle w:val="ms-font-s"/>
          <w:rFonts w:ascii="Arial" w:hAnsi="Arial" w:cs="Arial"/>
          <w:color w:val="000000" w:themeColor="text1"/>
        </w:rPr>
        <w:t>pvbende</w:t>
      </w:r>
      <w:r>
        <w:rPr>
          <w:rStyle w:val="ms-font-s"/>
          <w:rFonts w:ascii="Arial" w:hAnsi="Arial" w:cs="Arial"/>
          <w:color w:val="000000" w:themeColor="text1"/>
        </w:rPr>
        <w:t xml:space="preserve"> </w:t>
      </w:r>
      <w:r w:rsidR="00F43237" w:rsidRPr="00451F22">
        <w:rPr>
          <w:rStyle w:val="ms-font-s"/>
          <w:rFonts w:ascii="Arial" w:hAnsi="Arial" w:cs="Arial"/>
          <w:color w:val="000000" w:themeColor="text1"/>
        </w:rPr>
        <w:t>@</w:t>
      </w:r>
      <w:r>
        <w:rPr>
          <w:rStyle w:val="ms-font-s"/>
          <w:rFonts w:ascii="Arial" w:hAnsi="Arial" w:cs="Arial"/>
          <w:color w:val="000000" w:themeColor="text1"/>
        </w:rPr>
        <w:t xml:space="preserve"> </w:t>
      </w:r>
      <w:r w:rsidR="00F43237" w:rsidRPr="00451F22">
        <w:rPr>
          <w:rStyle w:val="ms-font-s"/>
          <w:rFonts w:ascii="Arial" w:hAnsi="Arial" w:cs="Arial"/>
          <w:color w:val="000000" w:themeColor="text1"/>
        </w:rPr>
        <w:t>vub.ac.be</w:t>
      </w:r>
    </w:p>
    <w:p w:rsidR="003A7C00" w:rsidRDefault="003A7C00" w:rsidP="00B93DDA">
      <w:pPr>
        <w:widowControl w:val="0"/>
        <w:rPr>
          <w:rFonts w:ascii="Arial" w:hAnsi="Arial" w:cs="Arial"/>
          <w:b/>
          <w:color w:val="000000" w:themeColor="text1"/>
          <w:lang w:val="en-GB"/>
        </w:rPr>
      </w:pPr>
    </w:p>
    <w:p w:rsidR="00157954" w:rsidRPr="00451F22" w:rsidRDefault="00157954" w:rsidP="00B93DDA">
      <w:pPr>
        <w:widowControl w:val="0"/>
        <w:rPr>
          <w:rFonts w:ascii="Arial" w:hAnsi="Arial" w:cs="Arial"/>
          <w:b/>
          <w:color w:val="000000" w:themeColor="text1"/>
          <w:lang w:val="en-GB"/>
        </w:rPr>
      </w:pPr>
    </w:p>
    <w:p w:rsidR="00134C97" w:rsidRDefault="00134C97" w:rsidP="00B93DDA">
      <w:pPr>
        <w:widowControl w:val="0"/>
        <w:rPr>
          <w:lang w:val="en-GB"/>
        </w:rPr>
      </w:pPr>
      <w:r w:rsidRPr="00134C97">
        <w:rPr>
          <w:b/>
          <w:lang w:val="en-GB"/>
        </w:rPr>
        <w:t>1. Lakatos as the starting point</w:t>
      </w:r>
      <w:r>
        <w:rPr>
          <w:lang w:val="en-GB"/>
        </w:rPr>
        <w:t>.</w:t>
      </w:r>
    </w:p>
    <w:p w:rsidR="00610B8D" w:rsidRDefault="009E2F38" w:rsidP="00B93DDA">
      <w:pPr>
        <w:widowControl w:val="0"/>
        <w:rPr>
          <w:lang w:val="en-GB"/>
        </w:rPr>
      </w:pPr>
      <w:proofErr w:type="gramStart"/>
      <w:r w:rsidRPr="00F17E9A">
        <w:rPr>
          <w:lang w:val="en-GB"/>
        </w:rPr>
        <w:t>Taking into account that almost any historical outline is partially a reconstruction, one wants nevertheless to find a historical starting or turning point</w:t>
      </w:r>
      <w:r w:rsidR="00E347AC" w:rsidRPr="00F17E9A">
        <w:rPr>
          <w:lang w:val="en-GB"/>
        </w:rPr>
        <w:t xml:space="preserve"> of a sufficiently symbolic nature</w:t>
      </w:r>
      <w:r w:rsidRPr="00F17E9A">
        <w:rPr>
          <w:lang w:val="en-GB"/>
        </w:rPr>
        <w:t>.</w:t>
      </w:r>
      <w:proofErr w:type="gramEnd"/>
      <w:r w:rsidRPr="00F17E9A">
        <w:rPr>
          <w:lang w:val="en-GB"/>
        </w:rPr>
        <w:t xml:space="preserve"> Or, if you like, if the philosophy of mathematics underwent a similar change as the one that </w:t>
      </w:r>
      <w:r w:rsidR="00253EE3" w:rsidRPr="00F17E9A">
        <w:rPr>
          <w:lang w:val="en-GB"/>
        </w:rPr>
        <w:t>“</w:t>
      </w:r>
      <w:r w:rsidRPr="00F17E9A">
        <w:rPr>
          <w:lang w:val="en-GB"/>
        </w:rPr>
        <w:t>shook</w:t>
      </w:r>
      <w:r w:rsidR="00253EE3" w:rsidRPr="00F17E9A">
        <w:rPr>
          <w:lang w:val="en-GB"/>
        </w:rPr>
        <w:t>”</w:t>
      </w:r>
      <w:r w:rsidRPr="00F17E9A">
        <w:rPr>
          <w:lang w:val="en-GB"/>
        </w:rPr>
        <w:t xml:space="preserve"> the philosophy of science</w:t>
      </w:r>
      <w:r w:rsidR="00253EE3" w:rsidRPr="00F17E9A">
        <w:rPr>
          <w:lang w:val="en-GB"/>
        </w:rPr>
        <w:t xml:space="preserve"> (at least, according to some)</w:t>
      </w:r>
      <w:r w:rsidRPr="00F17E9A">
        <w:rPr>
          <w:lang w:val="en-GB"/>
        </w:rPr>
        <w:t>, then it seems fair</w:t>
      </w:r>
      <w:r w:rsidR="008D2900">
        <w:rPr>
          <w:rStyle w:val="FootnoteReference"/>
          <w:lang w:val="en-GB"/>
        </w:rPr>
        <w:footnoteReference w:id="2"/>
      </w:r>
      <w:r w:rsidRPr="00F17E9A">
        <w:rPr>
          <w:lang w:val="en-GB"/>
        </w:rPr>
        <w:t xml:space="preserve"> to take </w:t>
      </w:r>
      <w:r w:rsidR="007B6E94" w:rsidRPr="00F17E9A">
        <w:rPr>
          <w:lang w:val="en-GB"/>
        </w:rPr>
        <w:t xml:space="preserve">Imre Lakatos’s 1976 seminal </w:t>
      </w:r>
      <w:r w:rsidR="007B6E94" w:rsidRPr="00F17E9A">
        <w:rPr>
          <w:i/>
          <w:lang w:val="en-GB"/>
        </w:rPr>
        <w:t xml:space="preserve">Proofs and Refutations </w:t>
      </w:r>
      <w:r w:rsidR="007B6E94" w:rsidRPr="00F17E9A">
        <w:rPr>
          <w:lang w:val="en-GB"/>
        </w:rPr>
        <w:t>[Lakatos 1976], a work that was in part inspired by Georg P</w:t>
      </w:r>
      <w:r w:rsidR="00BC523C">
        <w:rPr>
          <w:lang w:val="en-GB"/>
        </w:rPr>
        <w:t>ó</w:t>
      </w:r>
      <w:r w:rsidR="007B6E94" w:rsidRPr="00F17E9A">
        <w:rPr>
          <w:lang w:val="en-GB"/>
        </w:rPr>
        <w:t xml:space="preserve">lya’s </w:t>
      </w:r>
      <w:r w:rsidR="007B6E94" w:rsidRPr="00F17E9A">
        <w:rPr>
          <w:i/>
          <w:lang w:val="en-GB"/>
        </w:rPr>
        <w:t xml:space="preserve">How to Solve It </w:t>
      </w:r>
      <w:r w:rsidR="007B6E94" w:rsidRPr="00F17E9A">
        <w:rPr>
          <w:lang w:val="en-GB"/>
        </w:rPr>
        <w:t>[P</w:t>
      </w:r>
      <w:r w:rsidR="00BC523C">
        <w:rPr>
          <w:lang w:val="en-GB"/>
        </w:rPr>
        <w:t>ó</w:t>
      </w:r>
      <w:r w:rsidR="007B6E94" w:rsidRPr="00F17E9A">
        <w:rPr>
          <w:lang w:val="en-GB"/>
        </w:rPr>
        <w:t xml:space="preserve">lya 1945] which discusses heuristics and problem-solving techniques in an educational setting. </w:t>
      </w:r>
      <w:r w:rsidR="00031FD5" w:rsidRPr="00F17E9A">
        <w:rPr>
          <w:lang w:val="en-GB"/>
        </w:rPr>
        <w:t xml:space="preserve">Its focus on mathematical practice was clear by the mere fact that it boldly presented nothing less </w:t>
      </w:r>
      <w:proofErr w:type="gramStart"/>
      <w:r w:rsidR="00031FD5" w:rsidRPr="00F17E9A">
        <w:rPr>
          <w:lang w:val="en-GB"/>
        </w:rPr>
        <w:t>than a “</w:t>
      </w:r>
      <w:proofErr w:type="gramEnd"/>
      <w:r w:rsidR="00031FD5" w:rsidRPr="00F17E9A">
        <w:rPr>
          <w:lang w:val="en-GB"/>
        </w:rPr>
        <w:t xml:space="preserve">logic” of mathematical discovery. </w:t>
      </w:r>
      <w:r w:rsidR="003365EE">
        <w:rPr>
          <w:lang w:val="en-GB"/>
        </w:rPr>
        <w:t xml:space="preserve">What did the book offer? </w:t>
      </w:r>
      <w:proofErr w:type="gramStart"/>
      <w:r w:rsidR="003365EE">
        <w:rPr>
          <w:lang w:val="en-GB"/>
        </w:rPr>
        <w:t xml:space="preserve">Nothing less but the </w:t>
      </w:r>
      <w:r w:rsidR="003365EE" w:rsidRPr="003365EE">
        <w:rPr>
          <w:i/>
          <w:lang w:val="en-GB"/>
        </w:rPr>
        <w:t>history</w:t>
      </w:r>
      <w:r w:rsidR="003365EE">
        <w:rPr>
          <w:lang w:val="en-GB"/>
        </w:rPr>
        <w:t xml:space="preserve"> of a mathematical statement and its proofs.</w:t>
      </w:r>
      <w:proofErr w:type="gramEnd"/>
      <w:r w:rsidR="003365EE">
        <w:rPr>
          <w:lang w:val="en-GB"/>
        </w:rPr>
        <w:t xml:space="preserve"> That fact alone should amaze everybody for is not mathematics supposed to be timeless, eternal even, unchangeable for sure and is mathematical proof not supposed to be absolutely certain, undoubtable, secure? This implies that, if a proof is found for a statement A, then A has been proven and that is that. To which is usually added: and a wrong proof is not a proof, it is </w:t>
      </w:r>
      <w:r w:rsidR="008D2900">
        <w:rPr>
          <w:lang w:val="en-GB"/>
        </w:rPr>
        <w:t xml:space="preserve">just </w:t>
      </w:r>
      <w:r w:rsidR="003365EE">
        <w:rPr>
          <w:lang w:val="en-GB"/>
        </w:rPr>
        <w:t xml:space="preserve">wrong. Lakatos disagrees and takes as an example the statement that for polyhedra (in three-dimensional Euclidean space), </w:t>
      </w:r>
      <w:proofErr w:type="gramStart"/>
      <w:r w:rsidR="003365EE">
        <w:rPr>
          <w:lang w:val="en-GB"/>
        </w:rPr>
        <w:t>V(</w:t>
      </w:r>
      <w:proofErr w:type="gramEnd"/>
      <w:r w:rsidR="003365EE">
        <w:rPr>
          <w:lang w:val="en-GB"/>
        </w:rPr>
        <w:t xml:space="preserve">ertices) – E(dges) + F(aces) = 2. </w:t>
      </w:r>
      <w:proofErr w:type="gramStart"/>
      <w:r w:rsidR="003365EE">
        <w:rPr>
          <w:lang w:val="en-GB"/>
        </w:rPr>
        <w:t>Take, e.g., a cube.</w:t>
      </w:r>
      <w:proofErr w:type="gramEnd"/>
      <w:r w:rsidR="003365EE">
        <w:rPr>
          <w:lang w:val="en-GB"/>
        </w:rPr>
        <w:t xml:space="preserve"> There are 8 vertices, 12 edges and 6 faces and indeed 8 – 12 + 6 = 2. Euler himself had found an ingenious proof</w:t>
      </w:r>
      <w:r w:rsidR="00EE570D">
        <w:rPr>
          <w:lang w:val="en-GB"/>
        </w:rPr>
        <w:t xml:space="preserve"> or so he believed. As soon as the proof was around, counterexamples appeared, making it necessary to (sometimes seriously) modify the proof and, in that sense, the proof has a history. Even more importantly is that Lakatos found patterns in this game of proof and refutation, explaining thereby the title of the book. In this book, writing in a dialogue form, stressing the </w:t>
      </w:r>
      <w:r w:rsidR="006842D4">
        <w:rPr>
          <w:lang w:val="en-GB"/>
        </w:rPr>
        <w:t>dynamics of the search for a ‘final’ proof,</w:t>
      </w:r>
      <w:r w:rsidR="00EE570D">
        <w:rPr>
          <w:lang w:val="en-GB"/>
        </w:rPr>
        <w:t xml:space="preserve"> a totally different picture was drawn of what mathe</w:t>
      </w:r>
      <w:r w:rsidR="006D09C0">
        <w:rPr>
          <w:lang w:val="en-GB"/>
        </w:rPr>
        <w:t>matics is and what it is about.</w:t>
      </w:r>
    </w:p>
    <w:p w:rsidR="00610B8D" w:rsidRDefault="00610B8D" w:rsidP="00B93DDA">
      <w:pPr>
        <w:widowControl w:val="0"/>
        <w:rPr>
          <w:lang w:val="en-GB"/>
        </w:rPr>
      </w:pPr>
    </w:p>
    <w:p w:rsidR="006E0871" w:rsidRDefault="00134C97" w:rsidP="00B93DDA">
      <w:pPr>
        <w:widowControl w:val="0"/>
        <w:rPr>
          <w:lang w:val="en-GB"/>
        </w:rPr>
      </w:pPr>
      <w:r w:rsidRPr="00134C97">
        <w:rPr>
          <w:b/>
          <w:lang w:val="en-GB"/>
        </w:rPr>
        <w:t>2. Kitcher as the next step</w:t>
      </w:r>
      <w:r>
        <w:rPr>
          <w:lang w:val="en-GB"/>
        </w:rPr>
        <w:t>.</w:t>
      </w:r>
    </w:p>
    <w:p w:rsidR="007B6E94" w:rsidRPr="00F17E9A" w:rsidRDefault="0087325A" w:rsidP="00B93DDA">
      <w:pPr>
        <w:widowControl w:val="0"/>
        <w:rPr>
          <w:lang w:val="en-GB"/>
        </w:rPr>
      </w:pPr>
      <w:r>
        <w:rPr>
          <w:lang w:val="en-GB"/>
        </w:rPr>
        <w:t xml:space="preserve">There was not an immediate follow-up, as far as I can see, on Lakatos’ </w:t>
      </w:r>
      <w:r w:rsidR="00A63AC3">
        <w:rPr>
          <w:lang w:val="en-GB"/>
        </w:rPr>
        <w:t>ideas. We had to wait until 1983</w:t>
      </w:r>
      <w:r>
        <w:rPr>
          <w:lang w:val="en-GB"/>
        </w:rPr>
        <w:t xml:space="preserve">, when </w:t>
      </w:r>
      <w:r w:rsidR="007B6E94" w:rsidRPr="00F17E9A">
        <w:rPr>
          <w:lang w:val="en-GB"/>
        </w:rPr>
        <w:t xml:space="preserve">Philip Kitcher proposed in his book </w:t>
      </w:r>
      <w:r w:rsidR="007B6E94" w:rsidRPr="00F17E9A">
        <w:rPr>
          <w:i/>
          <w:lang w:val="en-GB"/>
        </w:rPr>
        <w:t>The Nature of Mathematical Knowledge</w:t>
      </w:r>
      <w:r w:rsidR="007B6E94" w:rsidRPr="00F17E9A">
        <w:rPr>
          <w:lang w:val="en-GB"/>
        </w:rPr>
        <w:t xml:space="preserve"> [Kitcher 198</w:t>
      </w:r>
      <w:r w:rsidR="006B6F12">
        <w:rPr>
          <w:lang w:val="en-GB"/>
        </w:rPr>
        <w:t>3</w:t>
      </w:r>
      <w:r w:rsidR="007B6E94" w:rsidRPr="00F17E9A">
        <w:rPr>
          <w:lang w:val="en-GB"/>
        </w:rPr>
        <w:t>] a more or less formal model of how mathematics as an activity can be described</w:t>
      </w:r>
      <w:r w:rsidR="00B45C95" w:rsidRPr="00F17E9A">
        <w:rPr>
          <w:lang w:val="en-GB"/>
        </w:rPr>
        <w:t xml:space="preserve">, clearly inspired by the developments in the philosophy of science, where attempts to develop formal models have always been present. It is sufficient to think of the </w:t>
      </w:r>
      <w:r w:rsidR="00B9539A" w:rsidRPr="00F17E9A">
        <w:rPr>
          <w:lang w:val="en-GB"/>
        </w:rPr>
        <w:t>logico-</w:t>
      </w:r>
      <w:r w:rsidR="00B9539A" w:rsidRPr="00F17E9A">
        <w:rPr>
          <w:lang w:val="en-GB"/>
        </w:rPr>
        <w:lastRenderedPageBreak/>
        <w:t xml:space="preserve">mathematical </w:t>
      </w:r>
      <w:r w:rsidR="00B45C95" w:rsidRPr="00F17E9A">
        <w:rPr>
          <w:lang w:val="en-GB"/>
        </w:rPr>
        <w:t xml:space="preserve">work </w:t>
      </w:r>
      <w:r w:rsidR="00B9539A" w:rsidRPr="00F17E9A">
        <w:rPr>
          <w:lang w:val="en-GB"/>
        </w:rPr>
        <w:t xml:space="preserve">of </w:t>
      </w:r>
      <w:r w:rsidR="00386759" w:rsidRPr="00F17E9A">
        <w:rPr>
          <w:lang w:val="en-GB"/>
        </w:rPr>
        <w:t xml:space="preserve">Joseph </w:t>
      </w:r>
      <w:r w:rsidR="00B45C95" w:rsidRPr="00F17E9A">
        <w:rPr>
          <w:lang w:val="en-GB"/>
        </w:rPr>
        <w:t xml:space="preserve">Sneed, </w:t>
      </w:r>
      <w:r w:rsidR="00B9539A" w:rsidRPr="00F17E9A">
        <w:rPr>
          <w:lang w:val="en-GB"/>
        </w:rPr>
        <w:t xml:space="preserve">formalizing a Kuhnian outlook, </w:t>
      </w:r>
      <w:r w:rsidR="00B45C95" w:rsidRPr="00F17E9A">
        <w:rPr>
          <w:lang w:val="en-GB"/>
        </w:rPr>
        <w:t>as a prime example</w:t>
      </w:r>
      <w:r w:rsidR="00386759" w:rsidRPr="00F17E9A">
        <w:rPr>
          <w:lang w:val="en-GB"/>
        </w:rPr>
        <w:t>, see [Sneed 1971]</w:t>
      </w:r>
      <w:r w:rsidR="007B6E94" w:rsidRPr="00F17E9A">
        <w:rPr>
          <w:lang w:val="en-GB"/>
        </w:rPr>
        <w:t xml:space="preserve">. </w:t>
      </w:r>
      <w:r w:rsidR="00F71165">
        <w:rPr>
          <w:lang w:val="en-GB"/>
        </w:rPr>
        <w:t xml:space="preserve">However </w:t>
      </w:r>
      <w:r w:rsidR="002E2953">
        <w:rPr>
          <w:lang w:val="en-GB"/>
        </w:rPr>
        <w:t xml:space="preserve">Kitcher’s approach is definitely not a continuation of what Lakatos had initiated. </w:t>
      </w:r>
      <w:r w:rsidR="0045563D">
        <w:rPr>
          <w:lang w:val="en-GB"/>
        </w:rPr>
        <w:t>For one thing, Kitcher discusses philosophical problems that clearly belong to the traditional philosophy of mathematics, such as questions of realism, of the existence of mathematical objects, of our capability (or lack of it) to get to know these objects, and so forth. In short, in Kitcher’s approach we get a mixture of the more radical Lakatosian view and more traditional philosophy of mathematics, using a Kuhnian framework to accommodate both.</w:t>
      </w:r>
      <w:r w:rsidR="00A63AC3">
        <w:rPr>
          <w:lang w:val="en-GB"/>
        </w:rPr>
        <w:t xml:space="preserve"> </w:t>
      </w:r>
      <w:r w:rsidR="005F2DFA">
        <w:rPr>
          <w:lang w:val="en-GB"/>
        </w:rPr>
        <w:t>The Kitcherian outlook proved to be more successful, as s</w:t>
      </w:r>
      <w:r w:rsidR="007B6E94" w:rsidRPr="00F17E9A">
        <w:rPr>
          <w:lang w:val="en-GB"/>
        </w:rPr>
        <w:t>everal authors embraced th</w:t>
      </w:r>
      <w:r w:rsidR="005F2DFA">
        <w:rPr>
          <w:lang w:val="en-GB"/>
        </w:rPr>
        <w:t>is</w:t>
      </w:r>
      <w:r w:rsidR="007B6E94" w:rsidRPr="00F17E9A">
        <w:rPr>
          <w:lang w:val="en-GB"/>
        </w:rPr>
        <w:t xml:space="preserve"> trend, as is shown in subsequent volumes that made connections between philosophy and history of mathematics, </w:t>
      </w:r>
      <w:r w:rsidR="0020756E">
        <w:rPr>
          <w:lang w:val="en-GB"/>
        </w:rPr>
        <w:t xml:space="preserve">witness </w:t>
      </w:r>
      <w:r w:rsidR="007B6E94" w:rsidRPr="00F17E9A">
        <w:rPr>
          <w:lang w:val="en-GB"/>
        </w:rPr>
        <w:t>[Tymoczko 1985] and</w:t>
      </w:r>
      <w:r w:rsidR="0020756E">
        <w:rPr>
          <w:lang w:val="en-GB"/>
        </w:rPr>
        <w:t xml:space="preserve"> </w:t>
      </w:r>
      <w:r w:rsidR="007B6E94" w:rsidRPr="00F17E9A">
        <w:rPr>
          <w:lang w:val="en-GB"/>
        </w:rPr>
        <w:t>[Aspray &amp; Kitcher 1988]</w:t>
      </w:r>
      <w:r w:rsidR="00F71165">
        <w:rPr>
          <w:rStyle w:val="FootnoteReference"/>
          <w:lang w:val="en-GB"/>
        </w:rPr>
        <w:footnoteReference w:id="3"/>
      </w:r>
      <w:r w:rsidR="0020756E">
        <w:rPr>
          <w:lang w:val="en-GB"/>
        </w:rPr>
        <w:t>.</w:t>
      </w:r>
    </w:p>
    <w:p w:rsidR="009E2F38" w:rsidRPr="00F17E9A" w:rsidRDefault="009E2F38" w:rsidP="00B93DDA">
      <w:pPr>
        <w:widowControl w:val="0"/>
        <w:rPr>
          <w:lang w:val="en-GB"/>
        </w:rPr>
      </w:pPr>
    </w:p>
    <w:p w:rsidR="00134C97" w:rsidRDefault="00134C97" w:rsidP="008806C0">
      <w:pPr>
        <w:keepNext/>
        <w:widowControl w:val="0"/>
        <w:rPr>
          <w:lang w:val="en-GB"/>
        </w:rPr>
      </w:pPr>
      <w:r w:rsidRPr="00134C97">
        <w:rPr>
          <w:b/>
          <w:lang w:val="en-GB"/>
        </w:rPr>
        <w:t>3. A tension is introduced to stay</w:t>
      </w:r>
      <w:r>
        <w:rPr>
          <w:lang w:val="en-GB"/>
        </w:rPr>
        <w:t>.</w:t>
      </w:r>
    </w:p>
    <w:p w:rsidR="00B2275B" w:rsidRDefault="00B2275B" w:rsidP="008806C0">
      <w:pPr>
        <w:keepNext/>
        <w:widowControl w:val="0"/>
        <w:rPr>
          <w:lang w:val="en-GB"/>
        </w:rPr>
      </w:pPr>
      <w:r>
        <w:rPr>
          <w:lang w:val="en-GB"/>
        </w:rPr>
        <w:t xml:space="preserve">This initial tension between Lakatos and Kitcher has never left (up to now) the study of mathematics through its practices. The nature of that tension is anything but new. We have known it in the philosophy of science in the form of the context of discovery versus context of justification divide. A justification is preferably seen as something independent from the discovery process. In other words, if I need to justify something, I need not wonder about how it is has been found. In the case of mathematics, if such </w:t>
      </w:r>
      <w:proofErr w:type="gramStart"/>
      <w:r>
        <w:rPr>
          <w:lang w:val="en-GB"/>
        </w:rPr>
        <w:t>an independence</w:t>
      </w:r>
      <w:proofErr w:type="gramEnd"/>
      <w:r>
        <w:rPr>
          <w:lang w:val="en-GB"/>
        </w:rPr>
        <w:t xml:space="preserve"> holds, then I only need to look at the finished proof, the final version and wonder whether or not I can justify that this text that claims to be a proof, indeed is a proof. The processes that led to the proof are of no importance. Lakatos’ claim is exactly the opposite: to make sense of how mathematics </w:t>
      </w:r>
      <w:proofErr w:type="gramStart"/>
      <w:r>
        <w:rPr>
          <w:lang w:val="en-GB"/>
        </w:rPr>
        <w:t>develops,</w:t>
      </w:r>
      <w:proofErr w:type="gramEnd"/>
      <w:r>
        <w:rPr>
          <w:lang w:val="en-GB"/>
        </w:rPr>
        <w:t xml:space="preserve"> an understanding of these discovery processes is essential. Kitcher is prepared not to defend the </w:t>
      </w:r>
      <w:r w:rsidRPr="00FB18E3">
        <w:rPr>
          <w:i/>
          <w:lang w:val="en-GB"/>
        </w:rPr>
        <w:t>totally</w:t>
      </w:r>
      <w:r>
        <w:rPr>
          <w:lang w:val="en-GB"/>
        </w:rPr>
        <w:t xml:space="preserve"> independence view but </w:t>
      </w:r>
      <w:r w:rsidR="00FB18E3">
        <w:rPr>
          <w:lang w:val="en-GB"/>
        </w:rPr>
        <w:t xml:space="preserve">is willing to allow such elements from the practices that are necessary to understand the final results, in most case, the proofs. All this means that, right from the </w:t>
      </w:r>
      <w:proofErr w:type="gramStart"/>
      <w:r w:rsidR="00FB18E3">
        <w:rPr>
          <w:lang w:val="en-GB"/>
        </w:rPr>
        <w:t>start,</w:t>
      </w:r>
      <w:proofErr w:type="gramEnd"/>
      <w:r w:rsidR="00FB18E3">
        <w:rPr>
          <w:lang w:val="en-GB"/>
        </w:rPr>
        <w:t xml:space="preserve"> two approaches were being initiated and developed. Has the situation changed must since then? </w:t>
      </w:r>
      <w:proofErr w:type="gramStart"/>
      <w:r w:rsidR="00FB18E3">
        <w:rPr>
          <w:lang w:val="en-GB"/>
        </w:rPr>
        <w:t>To be honest, not that much.</w:t>
      </w:r>
      <w:proofErr w:type="gramEnd"/>
    </w:p>
    <w:p w:rsidR="00A63AC3" w:rsidRDefault="007B6E94" w:rsidP="00A63AC3">
      <w:pPr>
        <w:widowControl w:val="0"/>
        <w:ind w:firstLine="708"/>
        <w:rPr>
          <w:lang w:val="en-GB"/>
        </w:rPr>
      </w:pPr>
      <w:r w:rsidRPr="00F17E9A">
        <w:rPr>
          <w:lang w:val="en-GB"/>
        </w:rPr>
        <w:t xml:space="preserve">Paolo Mancosu </w:t>
      </w:r>
      <w:r w:rsidR="007607D5">
        <w:rPr>
          <w:lang w:val="en-GB"/>
        </w:rPr>
        <w:t xml:space="preserve">in [Mancosu 2008, p. 3] </w:t>
      </w:r>
      <w:r w:rsidRPr="00F17E9A">
        <w:rPr>
          <w:lang w:val="en-GB"/>
        </w:rPr>
        <w:t>identifies two main traditions</w:t>
      </w:r>
      <w:r w:rsidR="00B42411" w:rsidRPr="00F17E9A">
        <w:rPr>
          <w:lang w:val="en-GB"/>
        </w:rPr>
        <w:t xml:space="preserve"> within this </w:t>
      </w:r>
      <w:r w:rsidR="00FB18E3">
        <w:rPr>
          <w:lang w:val="en-GB"/>
        </w:rPr>
        <w:t xml:space="preserve">new </w:t>
      </w:r>
      <w:r w:rsidR="00B42411" w:rsidRPr="00F17E9A">
        <w:rPr>
          <w:lang w:val="en-GB"/>
        </w:rPr>
        <w:t>research “paradigm”</w:t>
      </w:r>
      <w:r w:rsidR="00FB18E3">
        <w:rPr>
          <w:lang w:val="en-GB"/>
        </w:rPr>
        <w:t>, the study of mathematical practices</w:t>
      </w:r>
      <w:r w:rsidRPr="00F17E9A">
        <w:rPr>
          <w:lang w:val="en-GB"/>
        </w:rPr>
        <w:t>. The first is</w:t>
      </w:r>
      <w:r w:rsidR="00364AB1" w:rsidRPr="00F17E9A">
        <w:rPr>
          <w:lang w:val="en-GB"/>
        </w:rPr>
        <w:t>, what he calls,</w:t>
      </w:r>
      <w:r w:rsidRPr="00F17E9A">
        <w:rPr>
          <w:lang w:val="en-GB"/>
        </w:rPr>
        <w:t xml:space="preserve"> the ‘maverick’ tradition which remains close</w:t>
      </w:r>
      <w:r w:rsidR="00B42411" w:rsidRPr="00F17E9A">
        <w:rPr>
          <w:lang w:val="en-GB"/>
        </w:rPr>
        <w:t>(r)</w:t>
      </w:r>
      <w:r w:rsidRPr="00F17E9A">
        <w:rPr>
          <w:lang w:val="en-GB"/>
        </w:rPr>
        <w:t xml:space="preserve"> to the Lakatosian approach</w:t>
      </w:r>
      <w:r w:rsidR="00E25AB4">
        <w:rPr>
          <w:rStyle w:val="FootnoteReference"/>
          <w:lang w:val="en-GB"/>
        </w:rPr>
        <w:footnoteReference w:id="4"/>
      </w:r>
      <w:r w:rsidRPr="00F17E9A">
        <w:rPr>
          <w:lang w:val="en-GB"/>
        </w:rPr>
        <w:t>, while the second</w:t>
      </w:r>
      <w:r w:rsidR="00364AB1" w:rsidRPr="00F17E9A">
        <w:rPr>
          <w:lang w:val="en-GB"/>
        </w:rPr>
        <w:t xml:space="preserve"> one</w:t>
      </w:r>
      <w:r w:rsidRPr="00F17E9A">
        <w:rPr>
          <w:lang w:val="en-GB"/>
        </w:rPr>
        <w:t xml:space="preserve"> settles itself within the modern analytical tradition, </w:t>
      </w:r>
      <w:r w:rsidR="00B5508A" w:rsidRPr="00F17E9A">
        <w:rPr>
          <w:lang w:val="en-GB"/>
        </w:rPr>
        <w:t xml:space="preserve">thus remaining closer to Kitcher than to Lakatos, and focuses, among other things, on </w:t>
      </w:r>
      <w:r w:rsidRPr="00F17E9A">
        <w:rPr>
          <w:lang w:val="en-GB"/>
        </w:rPr>
        <w:t>the naturalizing p</w:t>
      </w:r>
      <w:r w:rsidR="00F17E9A" w:rsidRPr="00F17E9A">
        <w:rPr>
          <w:lang w:val="en-GB"/>
        </w:rPr>
        <w:t>rogramme that started with Will</w:t>
      </w:r>
      <w:r w:rsidRPr="00F17E9A">
        <w:rPr>
          <w:lang w:val="en-GB"/>
        </w:rPr>
        <w:t>ard V</w:t>
      </w:r>
      <w:r w:rsidR="00B5508A" w:rsidRPr="00F17E9A">
        <w:rPr>
          <w:lang w:val="en-GB"/>
        </w:rPr>
        <w:t xml:space="preserve">. </w:t>
      </w:r>
      <w:r w:rsidRPr="00F17E9A">
        <w:rPr>
          <w:lang w:val="en-GB"/>
        </w:rPr>
        <w:t>O</w:t>
      </w:r>
      <w:r w:rsidR="00B5508A" w:rsidRPr="00F17E9A">
        <w:rPr>
          <w:lang w:val="en-GB"/>
        </w:rPr>
        <w:t>.</w:t>
      </w:r>
      <w:r w:rsidRPr="00F17E9A">
        <w:rPr>
          <w:lang w:val="en-GB"/>
        </w:rPr>
        <w:t xml:space="preserve"> Quine, and where</w:t>
      </w:r>
      <w:r w:rsidR="00B5508A" w:rsidRPr="00F17E9A">
        <w:rPr>
          <w:lang w:val="en-GB"/>
        </w:rPr>
        <w:t>, e.g.,</w:t>
      </w:r>
      <w:r w:rsidRPr="00F17E9A">
        <w:rPr>
          <w:lang w:val="en-GB"/>
        </w:rPr>
        <w:t xml:space="preserve"> Penelope Maddy</w:t>
      </w:r>
      <w:r w:rsidR="00B5508A" w:rsidRPr="00F17E9A">
        <w:rPr>
          <w:lang w:val="en-GB"/>
        </w:rPr>
        <w:t>, see</w:t>
      </w:r>
      <w:r w:rsidR="007246B5">
        <w:rPr>
          <w:lang w:val="en-GB"/>
        </w:rPr>
        <w:t>, e.g.,</w:t>
      </w:r>
      <w:r w:rsidR="00B5508A" w:rsidRPr="00F17E9A">
        <w:rPr>
          <w:lang w:val="en-GB"/>
        </w:rPr>
        <w:t xml:space="preserve"> [Maddy </w:t>
      </w:r>
      <w:r w:rsidR="009E5B52" w:rsidRPr="00F17E9A">
        <w:rPr>
          <w:lang w:val="en-GB"/>
        </w:rPr>
        <w:t>1997</w:t>
      </w:r>
      <w:r w:rsidR="00B5508A" w:rsidRPr="00F17E9A">
        <w:rPr>
          <w:lang w:val="en-GB"/>
        </w:rPr>
        <w:t>]</w:t>
      </w:r>
      <w:r w:rsidRPr="00F17E9A">
        <w:rPr>
          <w:lang w:val="en-GB"/>
        </w:rPr>
        <w:t xml:space="preserve"> has played and</w:t>
      </w:r>
      <w:r w:rsidR="007607D5">
        <w:rPr>
          <w:lang w:val="en-GB"/>
        </w:rPr>
        <w:t xml:space="preserve"> still plays an important role.</w:t>
      </w:r>
      <w:r w:rsidR="0089768D">
        <w:rPr>
          <w:lang w:val="en-GB"/>
        </w:rPr>
        <w:t xml:space="preserve"> However within this analytical tradition two approaches can be identified. As an example, think of proofs that involve the use of computers. How to study this phenomenon? </w:t>
      </w:r>
      <w:r w:rsidR="004A5960">
        <w:rPr>
          <w:lang w:val="en-GB"/>
        </w:rPr>
        <w:t>At least two attitudes are possible: either ask the mathematicians and if they tell you that they consider it to be a proof, that is what should be reported, together with the reasons and arguments why they believe so, or</w:t>
      </w:r>
      <w:r w:rsidR="0089768D">
        <w:rPr>
          <w:lang w:val="en-GB"/>
        </w:rPr>
        <w:t xml:space="preserve"> </w:t>
      </w:r>
      <w:r w:rsidR="004A5960">
        <w:rPr>
          <w:lang w:val="en-GB"/>
        </w:rPr>
        <w:t xml:space="preserve">make a study of the nature of such proofs, how mathematicians handle them and establish whether they can be considered to be genuine </w:t>
      </w:r>
      <w:r w:rsidR="004A5960">
        <w:rPr>
          <w:lang w:val="en-GB"/>
        </w:rPr>
        <w:lastRenderedPageBreak/>
        <w:t>proofs and, if not, report back to the mathematicians that they have a problem.</w:t>
      </w:r>
      <w:r w:rsidR="0089768D">
        <w:rPr>
          <w:lang w:val="en-GB"/>
        </w:rPr>
        <w:t xml:space="preserve"> The former is more descriptive whereas the latter is more normative. </w:t>
      </w:r>
      <w:proofErr w:type="gramStart"/>
      <w:r w:rsidR="00A63AC3">
        <w:rPr>
          <w:lang w:val="en-GB"/>
        </w:rPr>
        <w:t>All this</w:t>
      </w:r>
      <w:proofErr w:type="gramEnd"/>
      <w:r w:rsidR="00A63AC3">
        <w:rPr>
          <w:lang w:val="en-GB"/>
        </w:rPr>
        <w:t xml:space="preserve"> means that we can identify </w:t>
      </w:r>
    </w:p>
    <w:p w:rsidR="00A940B3" w:rsidRDefault="00A940B3" w:rsidP="00B93DDA">
      <w:pPr>
        <w:widowControl w:val="0"/>
        <w:rPr>
          <w:lang w:val="en-GB"/>
        </w:rPr>
      </w:pPr>
      <w:proofErr w:type="gramStart"/>
      <w:r>
        <w:rPr>
          <w:lang w:val="en-GB"/>
        </w:rPr>
        <w:t>three</w:t>
      </w:r>
      <w:proofErr w:type="gramEnd"/>
      <w:r>
        <w:rPr>
          <w:lang w:val="en-GB"/>
        </w:rPr>
        <w:t xml:space="preserve"> major approaches in the philosophy of mathematical practice:</w:t>
      </w:r>
    </w:p>
    <w:p w:rsidR="00A940B3" w:rsidRDefault="00A940B3" w:rsidP="00A63AC3">
      <w:pPr>
        <w:widowControl w:val="0"/>
        <w:ind w:firstLine="708"/>
        <w:rPr>
          <w:lang w:val="en-GB"/>
        </w:rPr>
      </w:pPr>
      <w:r>
        <w:rPr>
          <w:lang w:val="en-GB"/>
        </w:rPr>
        <w:t>(a) The Lakatosian approach, also called the ‘maverick’ tradition,</w:t>
      </w:r>
    </w:p>
    <w:p w:rsidR="00A940B3" w:rsidRDefault="00A940B3" w:rsidP="00A63AC3">
      <w:pPr>
        <w:widowControl w:val="0"/>
        <w:ind w:firstLine="708"/>
        <w:rPr>
          <w:lang w:val="en-GB"/>
        </w:rPr>
      </w:pPr>
      <w:r>
        <w:rPr>
          <w:lang w:val="en-GB"/>
        </w:rPr>
        <w:t>(b) The descriptive analytical naturalizing approach,</w:t>
      </w:r>
    </w:p>
    <w:p w:rsidR="00A940B3" w:rsidRPr="00A940B3" w:rsidRDefault="00A940B3" w:rsidP="00A63AC3">
      <w:pPr>
        <w:widowControl w:val="0"/>
        <w:ind w:firstLine="708"/>
        <w:rPr>
          <w:lang w:val="en-GB"/>
        </w:rPr>
      </w:pPr>
      <w:r>
        <w:rPr>
          <w:lang w:val="en-GB"/>
        </w:rPr>
        <w:t>(c) The normative</w:t>
      </w:r>
      <w:r w:rsidRPr="00A940B3">
        <w:rPr>
          <w:lang w:val="en-GB"/>
        </w:rPr>
        <w:t xml:space="preserve"> </w:t>
      </w:r>
      <w:r>
        <w:rPr>
          <w:lang w:val="en-GB"/>
        </w:rPr>
        <w:t>analytical naturalizing approach.</w:t>
      </w:r>
    </w:p>
    <w:p w:rsidR="00A940B3" w:rsidRDefault="00A940B3" w:rsidP="00B93DDA">
      <w:pPr>
        <w:widowControl w:val="0"/>
        <w:rPr>
          <w:lang w:val="en-GB"/>
        </w:rPr>
      </w:pPr>
      <w:r>
        <w:rPr>
          <w:lang w:val="en-GB"/>
        </w:rPr>
        <w:t>This, however, is absolutely not the end of the story.</w:t>
      </w:r>
    </w:p>
    <w:p w:rsidR="00A940B3" w:rsidRDefault="00A940B3" w:rsidP="00B93DDA">
      <w:pPr>
        <w:widowControl w:val="0"/>
        <w:rPr>
          <w:lang w:val="en-GB"/>
        </w:rPr>
      </w:pPr>
    </w:p>
    <w:p w:rsidR="00F11085" w:rsidRDefault="00F11085" w:rsidP="008806C0">
      <w:pPr>
        <w:keepNext/>
        <w:widowControl w:val="0"/>
        <w:rPr>
          <w:lang w:val="en-GB"/>
        </w:rPr>
      </w:pPr>
      <w:proofErr w:type="gramStart"/>
      <w:r>
        <w:rPr>
          <w:b/>
          <w:lang w:val="en-GB"/>
        </w:rPr>
        <w:t xml:space="preserve">4. </w:t>
      </w:r>
      <w:r w:rsidRPr="00F11085">
        <w:rPr>
          <w:b/>
          <w:lang w:val="en-GB"/>
        </w:rPr>
        <w:t>Enter the sociologists, educationalists and ethnomathematicians</w:t>
      </w:r>
      <w:r>
        <w:rPr>
          <w:lang w:val="en-GB"/>
        </w:rPr>
        <w:t>.</w:t>
      </w:r>
      <w:proofErr w:type="gramEnd"/>
    </w:p>
    <w:p w:rsidR="00B95D43" w:rsidRDefault="00B95D43" w:rsidP="008806C0">
      <w:pPr>
        <w:keepNext/>
        <w:widowControl w:val="0"/>
        <w:rPr>
          <w:lang w:val="en-GB"/>
        </w:rPr>
      </w:pPr>
      <w:r>
        <w:rPr>
          <w:lang w:val="en-GB"/>
        </w:rPr>
        <w:t>One might be amazed by the fact that I did not explicitly include historians in this section’s title. The obvious answer, I believe, is that they do not need to enter for they are already inside (and for quite some time for that matter). In other words, there are well established connections between mathematics, the history of mathematics and</w:t>
      </w:r>
      <w:r w:rsidR="009E1621">
        <w:rPr>
          <w:lang w:val="en-GB"/>
        </w:rPr>
        <w:t xml:space="preserve"> the philosophy of mathematics.</w:t>
      </w:r>
    </w:p>
    <w:p w:rsidR="007B6E94" w:rsidRDefault="007B6E94" w:rsidP="0001628D">
      <w:pPr>
        <w:widowControl w:val="0"/>
        <w:ind w:firstLine="708"/>
        <w:rPr>
          <w:lang w:val="en-GB"/>
        </w:rPr>
      </w:pPr>
      <w:r w:rsidRPr="00F17E9A">
        <w:rPr>
          <w:lang w:val="en-GB"/>
        </w:rPr>
        <w:t xml:space="preserve">Independently of these developments in the philosophy of mathematics, but also partially inspired by Lakatos as well as Thomas Kuhn, some researchers developed a sociology of mathematics, where one of the major focuses was mathematical practice as a group or community phenomenon. Two works should be mentioned in this line: David Bloor’s </w:t>
      </w:r>
      <w:r w:rsidRPr="00F17E9A">
        <w:rPr>
          <w:i/>
          <w:lang w:val="en-GB"/>
        </w:rPr>
        <w:t>Knowledge and Social Imagery</w:t>
      </w:r>
      <w:r w:rsidRPr="00F17E9A">
        <w:rPr>
          <w:lang w:val="en-GB"/>
        </w:rPr>
        <w:t xml:space="preserve"> [Bloor 1976] and Sal Restivo’s </w:t>
      </w:r>
      <w:r w:rsidRPr="00F17E9A">
        <w:rPr>
          <w:i/>
          <w:lang w:val="en-GB"/>
        </w:rPr>
        <w:t xml:space="preserve">The Social Relations of Physics, Mysticism, and Mathematics </w:t>
      </w:r>
      <w:r w:rsidRPr="00F17E9A">
        <w:rPr>
          <w:lang w:val="en-GB"/>
        </w:rPr>
        <w:t xml:space="preserve">[Restivo 1985]. In contrast with history and philosophy </w:t>
      </w:r>
      <w:r w:rsidR="00955F3D" w:rsidRPr="00F17E9A">
        <w:rPr>
          <w:lang w:val="en-GB"/>
        </w:rPr>
        <w:t xml:space="preserve">of </w:t>
      </w:r>
      <w:r w:rsidRPr="00F17E9A">
        <w:rPr>
          <w:lang w:val="en-GB"/>
        </w:rPr>
        <w:t>mathematics, the sociological approach did not merge easily with the mentioned traditions</w:t>
      </w:r>
      <w:r w:rsidR="009E1621">
        <w:rPr>
          <w:lang w:val="en-GB"/>
        </w:rPr>
        <w:t xml:space="preserve">, see, e.g., </w:t>
      </w:r>
      <w:r w:rsidRPr="00F17E9A">
        <w:rPr>
          <w:lang w:val="en-GB"/>
        </w:rPr>
        <w:t>[</w:t>
      </w:r>
      <w:r w:rsidRPr="00F17E9A">
        <w:rPr>
          <w:spacing w:val="-3"/>
          <w:lang w:val="en-GB"/>
        </w:rPr>
        <w:t>Restivo, Van Bendegem &amp; Fischer 1993</w:t>
      </w:r>
      <w:r w:rsidR="00046037" w:rsidRPr="00F17E9A">
        <w:rPr>
          <w:spacing w:val="-3"/>
          <w:lang w:val="en-GB"/>
        </w:rPr>
        <w:t>]</w:t>
      </w:r>
      <w:r w:rsidRPr="00F17E9A">
        <w:rPr>
          <w:lang w:val="en-GB"/>
        </w:rPr>
        <w:t>. Plenty of reasons can be listed but surely one of the corner elements is the internal-external debate</w:t>
      </w:r>
      <w:r w:rsidR="00AA0697">
        <w:rPr>
          <w:lang w:val="en-GB"/>
        </w:rPr>
        <w:t>, yet another tension to be introduced in the framework</w:t>
      </w:r>
      <w:r w:rsidRPr="00F17E9A">
        <w:rPr>
          <w:lang w:val="en-GB"/>
        </w:rPr>
        <w:t>: does mathematics develop according to ‘laws’ or patterns that are internal to mathematics</w:t>
      </w:r>
      <w:r w:rsidR="00522712" w:rsidRPr="00F17E9A">
        <w:rPr>
          <w:lang w:val="en-GB"/>
        </w:rPr>
        <w:t xml:space="preserve"> (and, as a consequence, independent or at least marginally influenced at most by external ‘laws’ or patterns)</w:t>
      </w:r>
      <w:r w:rsidRPr="00F17E9A">
        <w:rPr>
          <w:lang w:val="en-GB"/>
        </w:rPr>
        <w:t>, or</w:t>
      </w:r>
      <w:r w:rsidR="00522712" w:rsidRPr="00F17E9A">
        <w:rPr>
          <w:lang w:val="en-GB"/>
        </w:rPr>
        <w:t>, on the contrary,</w:t>
      </w:r>
      <w:r w:rsidRPr="00F17E9A">
        <w:rPr>
          <w:lang w:val="en-GB"/>
        </w:rPr>
        <w:t xml:space="preserve"> do external elements contribute</w:t>
      </w:r>
      <w:r w:rsidR="004F3681" w:rsidRPr="00F17E9A">
        <w:rPr>
          <w:lang w:val="en-GB"/>
        </w:rPr>
        <w:t xml:space="preserve"> and, if so, in what way(s)</w:t>
      </w:r>
      <w:r w:rsidR="00004A00">
        <w:rPr>
          <w:lang w:val="en-GB"/>
        </w:rPr>
        <w:t>?</w:t>
      </w:r>
    </w:p>
    <w:p w:rsidR="00B93DDA" w:rsidRDefault="007B6E94" w:rsidP="0001628D">
      <w:pPr>
        <w:widowControl w:val="0"/>
        <w:ind w:firstLine="708"/>
        <w:rPr>
          <w:lang w:val="en-GB"/>
        </w:rPr>
      </w:pPr>
      <w:r w:rsidRPr="00F17E9A">
        <w:rPr>
          <w:lang w:val="en-GB"/>
        </w:rPr>
        <w:t xml:space="preserve">One outcome of these discussions has been to draw the attention to other, so far neglected, areas where mathematics is involved, prominently mathematics education and ethnomathematics. </w:t>
      </w:r>
      <w:r w:rsidR="00E32523" w:rsidRPr="00F17E9A">
        <w:rPr>
          <w:lang w:val="en-GB"/>
        </w:rPr>
        <w:t>To avoid all misunderstandings, I do not mean, of course, that these domains did not exist before the practice turn in the philosophy of mathematics</w:t>
      </w:r>
      <w:r w:rsidR="008D4F35" w:rsidRPr="00F17E9A">
        <w:rPr>
          <w:lang w:val="en-GB"/>
        </w:rPr>
        <w:t>, witness on the one hand the pioneering work</w:t>
      </w:r>
      <w:r w:rsidR="005779E6" w:rsidRPr="00F17E9A">
        <w:rPr>
          <w:rStyle w:val="FootnoteReference"/>
          <w:lang w:val="en-GB"/>
        </w:rPr>
        <w:footnoteReference w:id="5"/>
      </w:r>
      <w:r w:rsidR="008D4F35" w:rsidRPr="00F17E9A">
        <w:rPr>
          <w:lang w:val="en-GB"/>
        </w:rPr>
        <w:t xml:space="preserve"> of P</w:t>
      </w:r>
      <w:r w:rsidR="00BC523C">
        <w:rPr>
          <w:lang w:val="en-GB"/>
        </w:rPr>
        <w:t>ó</w:t>
      </w:r>
      <w:r w:rsidR="008D4F35" w:rsidRPr="00F17E9A">
        <w:rPr>
          <w:lang w:val="en-GB"/>
        </w:rPr>
        <w:t xml:space="preserve">lya, that has already been mentioned, and, on the other hand, </w:t>
      </w:r>
      <w:r w:rsidR="00F13D31" w:rsidRPr="00F17E9A">
        <w:rPr>
          <w:lang w:val="en-GB"/>
        </w:rPr>
        <w:t>the equally pioneering work of Ubiratan D’Ambrosio</w:t>
      </w:r>
      <w:r w:rsidR="00F13D31" w:rsidRPr="00F17E9A">
        <w:rPr>
          <w:rStyle w:val="FootnoteReference"/>
          <w:lang w:val="en-GB"/>
        </w:rPr>
        <w:footnoteReference w:id="6"/>
      </w:r>
      <w:r w:rsidR="00E32523" w:rsidRPr="00F17E9A">
        <w:rPr>
          <w:lang w:val="en-GB"/>
        </w:rPr>
        <w:t xml:space="preserve">. Quite the opposite but they were not perceived as being </w:t>
      </w:r>
      <w:r w:rsidR="00E32523" w:rsidRPr="00B93DDA">
        <w:rPr>
          <w:i/>
          <w:lang w:val="en-GB"/>
        </w:rPr>
        <w:t>relevant</w:t>
      </w:r>
      <w:r w:rsidR="00E32523" w:rsidRPr="00F17E9A">
        <w:rPr>
          <w:lang w:val="en-GB"/>
        </w:rPr>
        <w:t xml:space="preserve"> to the philosophy of mathematics. In the standard view, mathematics educators are interested in how pupils can learn to grasp the concept of a mathematical proof or the </w:t>
      </w:r>
      <w:proofErr w:type="gramStart"/>
      <w:r w:rsidR="00E32523" w:rsidRPr="00F17E9A">
        <w:rPr>
          <w:lang w:val="en-GB"/>
        </w:rPr>
        <w:t>certainty involved in a geometric construction or develop</w:t>
      </w:r>
      <w:proofErr w:type="gramEnd"/>
      <w:r w:rsidR="00E32523" w:rsidRPr="00F17E9A">
        <w:rPr>
          <w:lang w:val="en-GB"/>
        </w:rPr>
        <w:t xml:space="preserve"> the ability </w:t>
      </w:r>
      <w:r w:rsidR="00E32523" w:rsidRPr="00F17E9A">
        <w:rPr>
          <w:lang w:val="en-GB"/>
        </w:rPr>
        <w:lastRenderedPageBreak/>
        <w:t xml:space="preserve">to translate a verbal problem into a mathematical problem. That, of course, had little or nothing to do with questions such as what are reliable foundations for the whole of mathematics and is set theory a better or worse candidate than category theory (to name the two, rather unequal, rivals at the present moment). </w:t>
      </w:r>
      <w:proofErr w:type="gramStart"/>
      <w:r w:rsidR="00E32523" w:rsidRPr="00F17E9A">
        <w:rPr>
          <w:lang w:val="en-GB"/>
        </w:rPr>
        <w:t>In that very same standard view, ethnomathematics is a branch of anthropology and, as such, not relevant to a study of</w:t>
      </w:r>
      <w:r w:rsidR="00B93DDA">
        <w:rPr>
          <w:lang w:val="en-GB"/>
        </w:rPr>
        <w:t xml:space="preserve"> a high-level abstract mathematical problem in western mathematics</w:t>
      </w:r>
      <w:r w:rsidR="00E32523" w:rsidRPr="00F17E9A">
        <w:rPr>
          <w:lang w:val="en-GB"/>
        </w:rPr>
        <w:t>.</w:t>
      </w:r>
      <w:proofErr w:type="gramEnd"/>
      <w:r w:rsidR="00E32523" w:rsidRPr="00F17E9A">
        <w:rPr>
          <w:lang w:val="en-GB"/>
        </w:rPr>
        <w:t xml:space="preserve"> </w:t>
      </w:r>
    </w:p>
    <w:p w:rsidR="00E32523" w:rsidRDefault="00576875" w:rsidP="0001628D">
      <w:pPr>
        <w:widowControl w:val="0"/>
        <w:ind w:firstLine="708"/>
        <w:rPr>
          <w:lang w:val="en-GB"/>
        </w:rPr>
      </w:pPr>
      <w:r w:rsidRPr="00F17E9A">
        <w:rPr>
          <w:lang w:val="en-GB"/>
        </w:rPr>
        <w:t xml:space="preserve">From the practice point of view, however, the links are evident. Firstly, practices are “carried” by people and people have to be educated, that forges the link with education, and, secondly, </w:t>
      </w:r>
      <w:r w:rsidR="007F3AFC" w:rsidRPr="00F17E9A">
        <w:rPr>
          <w:lang w:val="en-GB"/>
        </w:rPr>
        <w:t xml:space="preserve">practices are socially embedded and thus culturally situated, that forges the link with ethnomathematics. </w:t>
      </w:r>
      <w:r w:rsidR="00B93DDA">
        <w:rPr>
          <w:lang w:val="en-GB"/>
        </w:rPr>
        <w:t xml:space="preserve">Or, if you like, </w:t>
      </w:r>
      <w:proofErr w:type="gramStart"/>
      <w:r w:rsidR="00B93DDA">
        <w:rPr>
          <w:lang w:val="en-GB"/>
        </w:rPr>
        <w:t>educations concerns</w:t>
      </w:r>
      <w:proofErr w:type="gramEnd"/>
      <w:r w:rsidR="00B93DDA">
        <w:rPr>
          <w:lang w:val="en-GB"/>
        </w:rPr>
        <w:t xml:space="preserve"> the </w:t>
      </w:r>
      <w:r w:rsidR="00B93DDA" w:rsidRPr="002B3CCE">
        <w:rPr>
          <w:i/>
          <w:lang w:val="en-GB"/>
        </w:rPr>
        <w:t>diachronic</w:t>
      </w:r>
      <w:r w:rsidR="00B93DDA">
        <w:rPr>
          <w:lang w:val="en-GB"/>
        </w:rPr>
        <w:t xml:space="preserve"> dimension of how mathematical knowledge is situated in time, whereas ethnomathematics concerns the </w:t>
      </w:r>
      <w:r w:rsidR="00B93DDA" w:rsidRPr="002B3CCE">
        <w:rPr>
          <w:i/>
          <w:lang w:val="en-GB"/>
        </w:rPr>
        <w:t>synchronic</w:t>
      </w:r>
      <w:r w:rsidR="00B93DDA">
        <w:rPr>
          <w:lang w:val="en-GB"/>
        </w:rPr>
        <w:t xml:space="preserve"> dimension of how mathematical knowledge is situated in space. Finally, it must be added that m</w:t>
      </w:r>
      <w:r w:rsidR="00F23EF2" w:rsidRPr="00F17E9A">
        <w:rPr>
          <w:lang w:val="en-GB"/>
        </w:rPr>
        <w:t>athematics education and ethnomathematics have an ext</w:t>
      </w:r>
      <w:r w:rsidR="00342B92">
        <w:rPr>
          <w:lang w:val="en-GB"/>
        </w:rPr>
        <w:t>ensive, non-empty intersection.</w:t>
      </w:r>
    </w:p>
    <w:p w:rsidR="00342B92" w:rsidRPr="00F17E9A" w:rsidRDefault="00342B92" w:rsidP="0001628D">
      <w:pPr>
        <w:widowControl w:val="0"/>
        <w:ind w:firstLine="708"/>
        <w:rPr>
          <w:lang w:val="en-GB"/>
        </w:rPr>
      </w:pPr>
      <w:r>
        <w:rPr>
          <w:lang w:val="en-GB"/>
        </w:rPr>
        <w:t>And still the picture is not complete.</w:t>
      </w:r>
    </w:p>
    <w:p w:rsidR="00E32523" w:rsidRPr="00F17E9A" w:rsidRDefault="00E32523" w:rsidP="00B93DDA">
      <w:pPr>
        <w:widowControl w:val="0"/>
        <w:rPr>
          <w:lang w:val="en-GB"/>
        </w:rPr>
      </w:pPr>
    </w:p>
    <w:p w:rsidR="00F11085" w:rsidRDefault="00F11085" w:rsidP="00B93DDA">
      <w:pPr>
        <w:widowControl w:val="0"/>
        <w:rPr>
          <w:lang w:val="en-GB"/>
        </w:rPr>
      </w:pPr>
      <w:r w:rsidRPr="00F11085">
        <w:rPr>
          <w:b/>
          <w:lang w:val="en-GB"/>
        </w:rPr>
        <w:t>5. Brain and cognition complete the picture</w:t>
      </w:r>
      <w:r>
        <w:rPr>
          <w:lang w:val="en-GB"/>
        </w:rPr>
        <w:t>.</w:t>
      </w:r>
    </w:p>
    <w:p w:rsidR="00C86560" w:rsidRPr="00F17E9A" w:rsidRDefault="003E467F" w:rsidP="00B93DDA">
      <w:pPr>
        <w:widowControl w:val="0"/>
        <w:rPr>
          <w:lang w:val="en-GB"/>
        </w:rPr>
      </w:pPr>
      <w:r w:rsidRPr="00F17E9A">
        <w:rPr>
          <w:lang w:val="en-GB"/>
        </w:rPr>
        <w:t xml:space="preserve">Other sciences play a part as well and I just mention the two most important ones, namely (evolutionary) biology and (cognitive) psychology. </w:t>
      </w:r>
      <w:r w:rsidR="00653B1D" w:rsidRPr="00F17E9A">
        <w:rPr>
          <w:lang w:val="en-GB"/>
        </w:rPr>
        <w:t xml:space="preserve">In the first field, the challenge is to determine how much mathematical knowledge is biologically, perhaps genetically, encoded in the human body and how it affects our mathematical abilities. The work of, e.g., Stanislas Dehaene, see </w:t>
      </w:r>
      <w:r w:rsidR="00820712" w:rsidRPr="00F17E9A">
        <w:rPr>
          <w:lang w:val="en-GB"/>
        </w:rPr>
        <w:t>[</w:t>
      </w:r>
      <w:r w:rsidR="00653B1D" w:rsidRPr="00F17E9A">
        <w:rPr>
          <w:lang w:val="en-GB"/>
        </w:rPr>
        <w:t xml:space="preserve">Dehaene </w:t>
      </w:r>
      <w:r w:rsidR="00820712" w:rsidRPr="00F17E9A">
        <w:rPr>
          <w:lang w:val="en-GB"/>
        </w:rPr>
        <w:t>&amp; Brannon 2011</w:t>
      </w:r>
      <w:r w:rsidR="00653B1D" w:rsidRPr="00F17E9A">
        <w:rPr>
          <w:lang w:val="en-GB"/>
        </w:rPr>
        <w:t>]</w:t>
      </w:r>
      <w:r w:rsidR="00F13D31" w:rsidRPr="00F17E9A">
        <w:rPr>
          <w:lang w:val="en-GB"/>
        </w:rPr>
        <w:t xml:space="preserve"> for an excellent overview</w:t>
      </w:r>
      <w:r w:rsidR="00653B1D" w:rsidRPr="00F17E9A">
        <w:rPr>
          <w:lang w:val="en-GB"/>
        </w:rPr>
        <w:t xml:space="preserve">, is the best illustration of this type of work. It involves as well comparisons between humans and other animals, leading, by the way, to quite intriguing results such as the fact that basic mathematical capabilities are definitely not exclusively human. </w:t>
      </w:r>
      <w:r w:rsidR="00630006" w:rsidRPr="00F17E9A">
        <w:rPr>
          <w:lang w:val="en-GB"/>
        </w:rPr>
        <w:t xml:space="preserve">In the second field, one of the main topics is the study of human thinking and, quite trivially, since mathematical thinking is a perhaps highly particular </w:t>
      </w:r>
      <w:r w:rsidR="003C53EC">
        <w:rPr>
          <w:lang w:val="en-GB"/>
        </w:rPr>
        <w:t xml:space="preserve">and extraordinary </w:t>
      </w:r>
      <w:r w:rsidR="00630006" w:rsidRPr="00F17E9A">
        <w:rPr>
          <w:lang w:val="en-GB"/>
        </w:rPr>
        <w:t xml:space="preserve">form of thinking, it should and does attract their attention. </w:t>
      </w:r>
      <w:r w:rsidR="000B7400" w:rsidRPr="00F17E9A">
        <w:rPr>
          <w:lang w:val="en-GB"/>
        </w:rPr>
        <w:t>What immediately comes to mind is the well-known study of George Lakoff and Rafael N</w:t>
      </w:r>
      <w:r w:rsidR="00BC523C">
        <w:rPr>
          <w:lang w:val="en-GB"/>
        </w:rPr>
        <w:t>úñez</w:t>
      </w:r>
      <w:r w:rsidR="000B7400" w:rsidRPr="00F17E9A">
        <w:rPr>
          <w:lang w:val="en-GB"/>
        </w:rPr>
        <w:t>, see [Lakoff &amp; N</w:t>
      </w:r>
      <w:r w:rsidR="00BC523C">
        <w:rPr>
          <w:lang w:val="en-GB"/>
        </w:rPr>
        <w:t>úñez</w:t>
      </w:r>
      <w:r w:rsidR="000B7400" w:rsidRPr="00F17E9A">
        <w:rPr>
          <w:lang w:val="en-GB"/>
        </w:rPr>
        <w:t xml:space="preserve"> 2000</w:t>
      </w:r>
      <w:r w:rsidR="00BD3EBA" w:rsidRPr="00F17E9A">
        <w:rPr>
          <w:lang w:val="en-GB"/>
        </w:rPr>
        <w:t xml:space="preserve">]. </w:t>
      </w:r>
      <w:r w:rsidR="00D73458" w:rsidRPr="00F17E9A">
        <w:rPr>
          <w:lang w:val="en-GB"/>
        </w:rPr>
        <w:t>And, to further increase the complexity, these studies can range from brain activity studies of mathematical tasks human subjects have to perform</w:t>
      </w:r>
      <w:r w:rsidR="003C53EC">
        <w:rPr>
          <w:lang w:val="en-GB"/>
        </w:rPr>
        <w:t>,</w:t>
      </w:r>
      <w:r w:rsidR="00D73458" w:rsidRPr="00F17E9A">
        <w:rPr>
          <w:lang w:val="en-GB"/>
        </w:rPr>
        <w:t xml:space="preserve"> to interviews with mathematicians on the way they (think they) solve mathematical problems.</w:t>
      </w:r>
    </w:p>
    <w:p w:rsidR="004E2AB1" w:rsidRDefault="004E2AB1" w:rsidP="0001628D">
      <w:pPr>
        <w:widowControl w:val="0"/>
        <w:ind w:firstLine="708"/>
        <w:rPr>
          <w:lang w:val="en-GB"/>
        </w:rPr>
      </w:pPr>
      <w:r>
        <w:rPr>
          <w:lang w:val="en-GB"/>
        </w:rPr>
        <w:t>We did already identify three major approaches in the philosophy of mathematical practice whereto five approaches need to be added:</w:t>
      </w:r>
    </w:p>
    <w:p w:rsidR="004E2AB1" w:rsidRDefault="004E2AB1" w:rsidP="0001628D">
      <w:pPr>
        <w:widowControl w:val="0"/>
        <w:ind w:firstLine="708"/>
        <w:rPr>
          <w:lang w:val="en-GB"/>
        </w:rPr>
      </w:pPr>
      <w:r>
        <w:rPr>
          <w:lang w:val="en-GB"/>
        </w:rPr>
        <w:t>(a) The Lakatosian approach, also called the ‘maverick’ tradition,</w:t>
      </w:r>
    </w:p>
    <w:p w:rsidR="004E2AB1" w:rsidRDefault="004E2AB1" w:rsidP="0001628D">
      <w:pPr>
        <w:widowControl w:val="0"/>
        <w:ind w:firstLine="708"/>
        <w:rPr>
          <w:lang w:val="en-GB"/>
        </w:rPr>
      </w:pPr>
      <w:r>
        <w:rPr>
          <w:lang w:val="en-GB"/>
        </w:rPr>
        <w:t>(b) The descriptive analytical naturalizing approach,</w:t>
      </w:r>
    </w:p>
    <w:p w:rsidR="004E2AB1" w:rsidRDefault="004E2AB1" w:rsidP="0001628D">
      <w:pPr>
        <w:widowControl w:val="0"/>
        <w:ind w:firstLine="708"/>
        <w:rPr>
          <w:lang w:val="en-GB"/>
        </w:rPr>
      </w:pPr>
      <w:r>
        <w:rPr>
          <w:lang w:val="en-GB"/>
        </w:rPr>
        <w:t>(c) The normative</w:t>
      </w:r>
      <w:r w:rsidRPr="00A940B3">
        <w:rPr>
          <w:lang w:val="en-GB"/>
        </w:rPr>
        <w:t xml:space="preserve"> </w:t>
      </w:r>
      <w:r>
        <w:rPr>
          <w:lang w:val="en-GB"/>
        </w:rPr>
        <w:t>analytical naturalizing approach,</w:t>
      </w:r>
    </w:p>
    <w:p w:rsidR="004E2AB1" w:rsidRDefault="004E2AB1" w:rsidP="0001628D">
      <w:pPr>
        <w:widowControl w:val="0"/>
        <w:ind w:firstLine="708"/>
        <w:rPr>
          <w:lang w:val="en-GB"/>
        </w:rPr>
      </w:pPr>
      <w:r>
        <w:rPr>
          <w:lang w:val="en-GB"/>
        </w:rPr>
        <w:t>(d) The sociology of mathematics approach,</w:t>
      </w:r>
    </w:p>
    <w:p w:rsidR="004E2AB1" w:rsidRDefault="004E2AB1" w:rsidP="0001628D">
      <w:pPr>
        <w:widowControl w:val="0"/>
        <w:ind w:firstLine="708"/>
        <w:rPr>
          <w:lang w:val="en-GB"/>
        </w:rPr>
      </w:pPr>
      <w:r>
        <w:rPr>
          <w:lang w:val="en-GB"/>
        </w:rPr>
        <w:t xml:space="preserve">(e) The </w:t>
      </w:r>
      <w:r w:rsidR="00D26FA6">
        <w:rPr>
          <w:lang w:val="en-GB"/>
        </w:rPr>
        <w:t>mathematics educat</w:t>
      </w:r>
      <w:r>
        <w:rPr>
          <w:lang w:val="en-GB"/>
        </w:rPr>
        <w:t>ionalist approach,</w:t>
      </w:r>
    </w:p>
    <w:p w:rsidR="004E2AB1" w:rsidRDefault="004E2AB1" w:rsidP="0001628D">
      <w:pPr>
        <w:widowControl w:val="0"/>
        <w:ind w:firstLine="708"/>
        <w:rPr>
          <w:lang w:val="en-GB"/>
        </w:rPr>
      </w:pPr>
      <w:r>
        <w:rPr>
          <w:lang w:val="en-GB"/>
        </w:rPr>
        <w:t>(f) The ethnomathematical approach,</w:t>
      </w:r>
    </w:p>
    <w:p w:rsidR="004E2AB1" w:rsidRDefault="004E2AB1" w:rsidP="0001628D">
      <w:pPr>
        <w:widowControl w:val="0"/>
        <w:ind w:firstLine="708"/>
        <w:rPr>
          <w:lang w:val="en-GB"/>
        </w:rPr>
      </w:pPr>
      <w:r>
        <w:rPr>
          <w:lang w:val="en-GB"/>
        </w:rPr>
        <w:t>(g) The evolutionary biology of mathematics,</w:t>
      </w:r>
    </w:p>
    <w:p w:rsidR="004E2AB1" w:rsidRDefault="004E2AB1" w:rsidP="0001628D">
      <w:pPr>
        <w:widowControl w:val="0"/>
        <w:ind w:firstLine="708"/>
        <w:rPr>
          <w:lang w:val="en-GB"/>
        </w:rPr>
      </w:pPr>
      <w:r>
        <w:rPr>
          <w:lang w:val="en-GB"/>
        </w:rPr>
        <w:t>(h) The cognitive psychology of mathematics.</w:t>
      </w:r>
    </w:p>
    <w:p w:rsidR="004E2AB1" w:rsidRPr="00A940B3" w:rsidRDefault="004E2AB1" w:rsidP="004E2AB1">
      <w:pPr>
        <w:widowControl w:val="0"/>
        <w:rPr>
          <w:lang w:val="en-GB"/>
        </w:rPr>
      </w:pPr>
      <w:r>
        <w:rPr>
          <w:lang w:val="en-GB"/>
        </w:rPr>
        <w:t>A complex picture indeed!</w:t>
      </w:r>
    </w:p>
    <w:p w:rsidR="001C2EF3" w:rsidRPr="00F17E9A" w:rsidRDefault="001C2EF3" w:rsidP="00B93DDA">
      <w:pPr>
        <w:widowControl w:val="0"/>
        <w:rPr>
          <w:lang w:val="en-GB"/>
        </w:rPr>
      </w:pPr>
    </w:p>
    <w:p w:rsidR="00F11085" w:rsidRDefault="00F11085" w:rsidP="00B93DDA">
      <w:pPr>
        <w:widowControl w:val="0"/>
        <w:rPr>
          <w:lang w:val="en-GB"/>
        </w:rPr>
      </w:pPr>
      <w:r w:rsidRPr="00F11085">
        <w:rPr>
          <w:b/>
          <w:lang w:val="en-GB"/>
        </w:rPr>
        <w:lastRenderedPageBreak/>
        <w:t xml:space="preserve">6. </w:t>
      </w:r>
      <w:r w:rsidR="005B0B59">
        <w:rPr>
          <w:b/>
          <w:lang w:val="en-GB"/>
        </w:rPr>
        <w:t>Conclusion: w</w:t>
      </w:r>
      <w:r w:rsidRPr="00F11085">
        <w:rPr>
          <w:b/>
          <w:lang w:val="en-GB"/>
        </w:rPr>
        <w:t>orking in different “registers”</w:t>
      </w:r>
      <w:r>
        <w:rPr>
          <w:lang w:val="en-GB"/>
        </w:rPr>
        <w:t>.</w:t>
      </w:r>
    </w:p>
    <w:p w:rsidR="008E6FA0" w:rsidRDefault="001466A8" w:rsidP="00B93DDA">
      <w:pPr>
        <w:widowControl w:val="0"/>
        <w:rPr>
          <w:lang w:val="en-GB"/>
        </w:rPr>
      </w:pPr>
      <w:r w:rsidRPr="00F17E9A">
        <w:rPr>
          <w:lang w:val="en-GB"/>
        </w:rPr>
        <w:t xml:space="preserve">One of the major consequences of the complexity of this situation as sketched above, is that, as a philosopher-mathematician myself, I find that I have to work in different “registers” when reading different texts in the field (or that I, at least, consider to be relevant). There is a world of difference reading papers </w:t>
      </w:r>
      <w:r w:rsidR="00CB7ED1">
        <w:rPr>
          <w:lang w:val="en-GB"/>
        </w:rPr>
        <w:t xml:space="preserve">(a) </w:t>
      </w:r>
      <w:r w:rsidRPr="00F17E9A">
        <w:rPr>
          <w:lang w:val="en-GB"/>
        </w:rPr>
        <w:t xml:space="preserve">on representations of numbers in the brain, or </w:t>
      </w:r>
      <w:r w:rsidR="00CB7ED1">
        <w:rPr>
          <w:lang w:val="en-GB"/>
        </w:rPr>
        <w:t xml:space="preserve">(b) </w:t>
      </w:r>
      <w:r w:rsidRPr="00F17E9A">
        <w:rPr>
          <w:lang w:val="en-GB"/>
        </w:rPr>
        <w:t xml:space="preserve">on a cognitive-analytical approach to the use of diagrams in mathematical reasoning, where the thought processes are described in </w:t>
      </w:r>
      <w:r w:rsidR="00CB7ED1">
        <w:rPr>
          <w:lang w:val="en-GB"/>
        </w:rPr>
        <w:t>detail</w:t>
      </w:r>
      <w:r w:rsidRPr="00F17E9A">
        <w:rPr>
          <w:lang w:val="en-GB"/>
        </w:rPr>
        <w:t xml:space="preserve">, or, </w:t>
      </w:r>
      <w:r w:rsidR="00CB7ED1">
        <w:rPr>
          <w:lang w:val="en-GB"/>
        </w:rPr>
        <w:t xml:space="preserve">(c) </w:t>
      </w:r>
      <w:r w:rsidRPr="00F17E9A">
        <w:rPr>
          <w:lang w:val="en-GB"/>
        </w:rPr>
        <w:t xml:space="preserve">on a sociological analysis of </w:t>
      </w:r>
      <w:r w:rsidR="00CB7ED1">
        <w:rPr>
          <w:lang w:val="en-GB"/>
        </w:rPr>
        <w:t xml:space="preserve">the mathematical </w:t>
      </w:r>
      <w:r w:rsidRPr="00F17E9A">
        <w:rPr>
          <w:lang w:val="en-GB"/>
        </w:rPr>
        <w:t>concepts of space and time, where anthro</w:t>
      </w:r>
      <w:r w:rsidR="00F17E9A">
        <w:rPr>
          <w:lang w:val="en-GB"/>
        </w:rPr>
        <w:t>po</w:t>
      </w:r>
      <w:r w:rsidRPr="00F17E9A">
        <w:rPr>
          <w:lang w:val="en-GB"/>
        </w:rPr>
        <w:t xml:space="preserve">logical methodologies are of crucial importance to be aware of possible cultural biases, or, finally, </w:t>
      </w:r>
      <w:r w:rsidR="00CB7ED1">
        <w:rPr>
          <w:lang w:val="en-GB"/>
        </w:rPr>
        <w:t xml:space="preserve">(d) </w:t>
      </w:r>
      <w:r w:rsidRPr="00F17E9A">
        <w:rPr>
          <w:lang w:val="en-GB"/>
        </w:rPr>
        <w:t xml:space="preserve">a formal approach to what explanatory </w:t>
      </w:r>
      <w:r w:rsidR="00CB7ED1">
        <w:rPr>
          <w:lang w:val="en-GB"/>
        </w:rPr>
        <w:t xml:space="preserve">strength of </w:t>
      </w:r>
      <w:r w:rsidRPr="00F17E9A">
        <w:rPr>
          <w:lang w:val="en-GB"/>
        </w:rPr>
        <w:t>proofs could be.</w:t>
      </w:r>
    </w:p>
    <w:p w:rsidR="006B4388" w:rsidRPr="00F17E9A" w:rsidRDefault="006B4388" w:rsidP="0001628D">
      <w:pPr>
        <w:widowControl w:val="0"/>
        <w:ind w:firstLine="708"/>
        <w:rPr>
          <w:lang w:val="en-GB"/>
        </w:rPr>
      </w:pPr>
      <w:r w:rsidRPr="00F17E9A">
        <w:rPr>
          <w:lang w:val="en-GB"/>
        </w:rPr>
        <w:t xml:space="preserve">Let there be no mistake: one might think that perhaps we are dealing here with a division of labour of a vast field to explore, but such a division suggests that all the parts can be put together again to form a minimally coherent whole. And </w:t>
      </w:r>
      <w:r w:rsidR="0017258A">
        <w:rPr>
          <w:lang w:val="en-GB"/>
        </w:rPr>
        <w:t>that</w:t>
      </w:r>
      <w:r w:rsidRPr="00F17E9A">
        <w:rPr>
          <w:lang w:val="en-GB"/>
        </w:rPr>
        <w:t xml:space="preserve"> is </w:t>
      </w:r>
      <w:r w:rsidR="0017258A">
        <w:rPr>
          <w:lang w:val="en-GB"/>
        </w:rPr>
        <w:t xml:space="preserve">(at present) </w:t>
      </w:r>
      <w:r w:rsidRPr="00F17E9A">
        <w:rPr>
          <w:lang w:val="en-GB"/>
        </w:rPr>
        <w:t>definitely not the case. There are</w:t>
      </w:r>
      <w:r w:rsidR="0017258A">
        <w:rPr>
          <w:lang w:val="en-GB"/>
        </w:rPr>
        <w:t>, as I have indicated,</w:t>
      </w:r>
      <w:r w:rsidRPr="00F17E9A">
        <w:rPr>
          <w:lang w:val="en-GB"/>
        </w:rPr>
        <w:t xml:space="preserve"> fundamental oppositions </w:t>
      </w:r>
      <w:r w:rsidR="0017258A">
        <w:rPr>
          <w:lang w:val="en-GB"/>
        </w:rPr>
        <w:t>and</w:t>
      </w:r>
      <w:r w:rsidR="00CB7ED1">
        <w:rPr>
          <w:lang w:val="en-GB"/>
        </w:rPr>
        <w:t xml:space="preserve"> tensions </w:t>
      </w:r>
      <w:r w:rsidRPr="00F17E9A">
        <w:rPr>
          <w:lang w:val="en-GB"/>
        </w:rPr>
        <w:t>at play</w:t>
      </w:r>
      <w:r w:rsidR="0017258A">
        <w:rPr>
          <w:lang w:val="en-GB"/>
        </w:rPr>
        <w:t xml:space="preserve">. Therefore, </w:t>
      </w:r>
      <w:r w:rsidR="002D02DE" w:rsidRPr="00F17E9A">
        <w:rPr>
          <w:lang w:val="en-GB"/>
        </w:rPr>
        <w:t>it follows, I believe, that the two major tasks for the future are, first, to develop a greater coherence in the field and, two, to keep the con</w:t>
      </w:r>
      <w:r w:rsidR="00292001">
        <w:rPr>
          <w:lang w:val="en-GB"/>
        </w:rPr>
        <w:t>v</w:t>
      </w:r>
      <w:r w:rsidR="002D02DE" w:rsidRPr="00F17E9A">
        <w:rPr>
          <w:lang w:val="en-GB"/>
        </w:rPr>
        <w:t>er</w:t>
      </w:r>
      <w:r w:rsidR="00292001">
        <w:rPr>
          <w:lang w:val="en-GB"/>
        </w:rPr>
        <w:t>s</w:t>
      </w:r>
      <w:r w:rsidR="002D02DE" w:rsidRPr="00F17E9A">
        <w:rPr>
          <w:lang w:val="en-GB"/>
        </w:rPr>
        <w:t>ation going with the other philosophers of mathematics</w:t>
      </w:r>
      <w:r w:rsidR="0017258A">
        <w:rPr>
          <w:lang w:val="en-GB"/>
        </w:rPr>
        <w:t xml:space="preserve"> (that so far have </w:t>
      </w:r>
      <w:r w:rsidR="00292001">
        <w:rPr>
          <w:lang w:val="en-GB"/>
        </w:rPr>
        <w:t>not</w:t>
      </w:r>
      <w:r w:rsidR="0017258A">
        <w:rPr>
          <w:lang w:val="en-GB"/>
        </w:rPr>
        <w:t xml:space="preserve"> been mentioned)</w:t>
      </w:r>
      <w:r w:rsidR="006C6E05">
        <w:rPr>
          <w:rStyle w:val="FootnoteReference"/>
          <w:lang w:val="en-GB"/>
        </w:rPr>
        <w:footnoteReference w:id="7"/>
      </w:r>
      <w:r w:rsidR="000B721C" w:rsidRPr="00F17E9A">
        <w:rPr>
          <w:lang w:val="en-GB"/>
        </w:rPr>
        <w:t>.</w:t>
      </w:r>
    </w:p>
    <w:p w:rsidR="002D02DE" w:rsidRPr="00F17E9A" w:rsidRDefault="002D02DE" w:rsidP="00B93DDA">
      <w:pPr>
        <w:widowControl w:val="0"/>
        <w:rPr>
          <w:lang w:val="en-GB"/>
        </w:rPr>
      </w:pPr>
    </w:p>
    <w:p w:rsidR="007B6E94" w:rsidRPr="00F17E9A" w:rsidRDefault="007B6E94" w:rsidP="00B93DDA">
      <w:pPr>
        <w:widowControl w:val="0"/>
        <w:rPr>
          <w:b/>
          <w:lang w:val="en-GB"/>
        </w:rPr>
      </w:pPr>
      <w:r w:rsidRPr="00F17E9A">
        <w:rPr>
          <w:b/>
          <w:lang w:val="en-GB"/>
        </w:rPr>
        <w:t>References</w:t>
      </w:r>
    </w:p>
    <w:p w:rsidR="007B6E94" w:rsidRPr="008D2900" w:rsidRDefault="007B6E94" w:rsidP="00B93DDA">
      <w:pPr>
        <w:widowControl w:val="0"/>
        <w:rPr>
          <w:lang w:val="en-GB"/>
        </w:rPr>
      </w:pPr>
    </w:p>
    <w:p w:rsidR="00F71165" w:rsidRPr="00CE1EC9" w:rsidRDefault="00F71165" w:rsidP="00F71165">
      <w:pPr>
        <w:widowControl w:val="0"/>
        <w:ind w:left="567" w:hanging="567"/>
        <w:rPr>
          <w:sz w:val="22"/>
          <w:szCs w:val="22"/>
          <w:lang w:val="en-GB"/>
        </w:rPr>
      </w:pPr>
      <w:r w:rsidRPr="00CE1EC9">
        <w:rPr>
          <w:caps/>
          <w:sz w:val="22"/>
          <w:szCs w:val="22"/>
          <w:lang w:val="en-GB"/>
        </w:rPr>
        <w:t>Aspray</w:t>
      </w:r>
      <w:r w:rsidRPr="00CE1EC9">
        <w:rPr>
          <w:sz w:val="22"/>
          <w:szCs w:val="22"/>
          <w:lang w:val="en-GB"/>
        </w:rPr>
        <w:t xml:space="preserve">, William &amp; </w:t>
      </w:r>
      <w:r w:rsidRPr="00CE1EC9">
        <w:rPr>
          <w:caps/>
          <w:sz w:val="22"/>
          <w:szCs w:val="22"/>
          <w:lang w:val="en-GB"/>
        </w:rPr>
        <w:t>Kitcher</w:t>
      </w:r>
      <w:r w:rsidRPr="00CE1EC9">
        <w:rPr>
          <w:sz w:val="22"/>
          <w:szCs w:val="22"/>
          <w:lang w:val="en-GB"/>
        </w:rPr>
        <w:t xml:space="preserve">, Philip (eds.): </w:t>
      </w:r>
      <w:r w:rsidRPr="00CE1EC9">
        <w:rPr>
          <w:i/>
          <w:sz w:val="22"/>
          <w:szCs w:val="22"/>
          <w:lang w:val="en-GB"/>
        </w:rPr>
        <w:t>History and Philosophy of Modern Mathematics</w:t>
      </w:r>
      <w:r w:rsidRPr="00CE1EC9">
        <w:rPr>
          <w:sz w:val="22"/>
          <w:szCs w:val="22"/>
          <w:lang w:val="en-GB"/>
        </w:rPr>
        <w:t>, Minneapolis: University of Minnesota Press, 1988.</w:t>
      </w:r>
    </w:p>
    <w:p w:rsidR="0091450C" w:rsidRPr="00CE1EC9" w:rsidRDefault="0091450C" w:rsidP="0091450C">
      <w:pPr>
        <w:widowControl w:val="0"/>
        <w:ind w:left="567" w:hanging="567"/>
        <w:rPr>
          <w:sz w:val="22"/>
          <w:szCs w:val="22"/>
          <w:lang w:val="en-GB"/>
        </w:rPr>
      </w:pPr>
      <w:r w:rsidRPr="00CE1EC9">
        <w:rPr>
          <w:sz w:val="22"/>
          <w:szCs w:val="22"/>
          <w:lang w:val="en-GB"/>
        </w:rPr>
        <w:t xml:space="preserve">BISHOP, Alan: </w:t>
      </w:r>
      <w:r w:rsidRPr="00CE1EC9">
        <w:rPr>
          <w:i/>
          <w:sz w:val="22"/>
          <w:szCs w:val="22"/>
          <w:lang w:val="en-GB"/>
        </w:rPr>
        <w:t xml:space="preserve">Mathematical enculturation. </w:t>
      </w:r>
      <w:r w:rsidRPr="00CE1EC9">
        <w:rPr>
          <w:sz w:val="22"/>
          <w:szCs w:val="22"/>
          <w:lang w:val="en-GB"/>
        </w:rPr>
        <w:t>Dordrecht: Kluwer, 1988.</w:t>
      </w:r>
    </w:p>
    <w:p w:rsidR="00337287" w:rsidRPr="00CE1EC9" w:rsidRDefault="00337287" w:rsidP="00337287">
      <w:pPr>
        <w:widowControl w:val="0"/>
        <w:ind w:left="567" w:hanging="567"/>
        <w:rPr>
          <w:sz w:val="22"/>
          <w:szCs w:val="22"/>
          <w:lang w:val="en-GB"/>
        </w:rPr>
      </w:pPr>
      <w:r w:rsidRPr="00CE1EC9">
        <w:rPr>
          <w:caps/>
          <w:sz w:val="22"/>
          <w:szCs w:val="22"/>
          <w:lang w:val="en-GB"/>
        </w:rPr>
        <w:t>Bloor</w:t>
      </w:r>
      <w:r w:rsidRPr="00CE1EC9">
        <w:rPr>
          <w:sz w:val="22"/>
          <w:szCs w:val="22"/>
          <w:lang w:val="en-GB"/>
        </w:rPr>
        <w:t xml:space="preserve">, David: </w:t>
      </w:r>
      <w:r w:rsidRPr="00CE1EC9">
        <w:rPr>
          <w:i/>
          <w:sz w:val="22"/>
          <w:szCs w:val="22"/>
          <w:lang w:val="en-GB"/>
        </w:rPr>
        <w:t>Knowledge and Social Imagery</w:t>
      </w:r>
      <w:r w:rsidRPr="00CE1EC9">
        <w:rPr>
          <w:sz w:val="22"/>
          <w:szCs w:val="22"/>
          <w:lang w:val="en-GB"/>
        </w:rPr>
        <w:t>, London – Boston: Routledge &amp; K. Paul, 1976.</w:t>
      </w:r>
    </w:p>
    <w:p w:rsidR="008C2A0F" w:rsidRPr="00CE1EC9" w:rsidRDefault="008C2A0F" w:rsidP="008C2A0F">
      <w:pPr>
        <w:widowControl w:val="0"/>
        <w:ind w:left="567" w:hanging="567"/>
        <w:rPr>
          <w:sz w:val="22"/>
          <w:szCs w:val="22"/>
          <w:lang w:val="en-GB"/>
        </w:rPr>
      </w:pPr>
      <w:r w:rsidRPr="00CE1EC9">
        <w:rPr>
          <w:sz w:val="22"/>
          <w:szCs w:val="22"/>
          <w:lang w:val="en-GB"/>
        </w:rPr>
        <w:t xml:space="preserve">D’AMBROSIO, Ubiratan: “Ethnomathematics and its Place in the History and Pedagogy of Mathematics”. </w:t>
      </w:r>
      <w:r w:rsidRPr="00CE1EC9">
        <w:rPr>
          <w:i/>
          <w:sz w:val="22"/>
          <w:szCs w:val="22"/>
          <w:lang w:val="en-GB"/>
        </w:rPr>
        <w:t>For the Learning of Mathematics</w:t>
      </w:r>
      <w:r w:rsidRPr="00CE1EC9">
        <w:rPr>
          <w:sz w:val="22"/>
          <w:szCs w:val="22"/>
          <w:lang w:val="en-GB"/>
        </w:rPr>
        <w:t>, volume 5, nr. 1, 1985, pp. 44-48.</w:t>
      </w:r>
    </w:p>
    <w:p w:rsidR="008C2A0F" w:rsidRPr="00CE1EC9" w:rsidRDefault="008C2A0F" w:rsidP="008C2A0F">
      <w:pPr>
        <w:widowControl w:val="0"/>
        <w:ind w:left="567" w:hanging="567"/>
        <w:rPr>
          <w:sz w:val="22"/>
          <w:szCs w:val="22"/>
          <w:lang w:val="en-GB"/>
        </w:rPr>
      </w:pPr>
      <w:r w:rsidRPr="00CE1EC9">
        <w:rPr>
          <w:caps/>
          <w:sz w:val="22"/>
          <w:szCs w:val="22"/>
          <w:lang w:val="en-GB"/>
        </w:rPr>
        <w:t xml:space="preserve">DEHAENE, </w:t>
      </w:r>
      <w:r w:rsidRPr="00CE1EC9">
        <w:rPr>
          <w:sz w:val="22"/>
          <w:szCs w:val="22"/>
          <w:lang w:val="en-GB"/>
        </w:rPr>
        <w:t xml:space="preserve">Stanislas &amp; Elizabeth BRANNON (eds.): </w:t>
      </w:r>
      <w:r w:rsidRPr="00CE1EC9">
        <w:rPr>
          <w:i/>
          <w:sz w:val="22"/>
          <w:szCs w:val="22"/>
          <w:lang w:val="en-GB"/>
        </w:rPr>
        <w:t xml:space="preserve">Space, Time and Number in the Brain. </w:t>
      </w:r>
      <w:proofErr w:type="gramStart"/>
      <w:r w:rsidRPr="00CE1EC9">
        <w:rPr>
          <w:i/>
          <w:sz w:val="22"/>
          <w:szCs w:val="22"/>
          <w:lang w:val="en-GB"/>
        </w:rPr>
        <w:t>Searching for the Foundations of Mathematical Thought</w:t>
      </w:r>
      <w:r w:rsidRPr="00CE1EC9">
        <w:rPr>
          <w:sz w:val="22"/>
          <w:szCs w:val="22"/>
          <w:lang w:val="en-GB"/>
        </w:rPr>
        <w:t>.</w:t>
      </w:r>
      <w:proofErr w:type="gramEnd"/>
      <w:r w:rsidRPr="00CE1EC9">
        <w:rPr>
          <w:sz w:val="22"/>
          <w:szCs w:val="22"/>
          <w:lang w:val="en-GB"/>
        </w:rPr>
        <w:t xml:space="preserve"> New York: Academic Press, 2011.</w:t>
      </w:r>
    </w:p>
    <w:p w:rsidR="0091450C" w:rsidRPr="00CE1EC9" w:rsidRDefault="0091450C" w:rsidP="0091450C">
      <w:pPr>
        <w:widowControl w:val="0"/>
        <w:ind w:left="567" w:hanging="567"/>
        <w:rPr>
          <w:sz w:val="22"/>
          <w:szCs w:val="22"/>
          <w:lang w:val="en-GB"/>
        </w:rPr>
      </w:pPr>
      <w:r w:rsidRPr="00CE1EC9">
        <w:rPr>
          <w:sz w:val="22"/>
          <w:szCs w:val="22"/>
          <w:lang w:val="en-GB"/>
        </w:rPr>
        <w:t xml:space="preserve">FRANÇOIS, Karen &amp; Jean Paul VAN BENDEGEM (eds.): </w:t>
      </w:r>
      <w:r w:rsidRPr="00CE1EC9">
        <w:rPr>
          <w:i/>
          <w:iCs/>
          <w:sz w:val="22"/>
          <w:szCs w:val="22"/>
          <w:lang w:val="en-GB"/>
        </w:rPr>
        <w:t>Philosophical Dimensions in Mathematics Education</w:t>
      </w:r>
      <w:r w:rsidRPr="00CE1EC9">
        <w:rPr>
          <w:sz w:val="22"/>
          <w:szCs w:val="22"/>
          <w:lang w:val="en-GB"/>
        </w:rPr>
        <w:t>. New York: Springer, 2007.</w:t>
      </w:r>
    </w:p>
    <w:p w:rsidR="00F71165" w:rsidRPr="00CE1EC9" w:rsidRDefault="00F71165" w:rsidP="00F71165">
      <w:pPr>
        <w:widowControl w:val="0"/>
        <w:autoSpaceDE w:val="0"/>
        <w:autoSpaceDN w:val="0"/>
        <w:adjustRightInd w:val="0"/>
        <w:ind w:left="567" w:hanging="567"/>
        <w:rPr>
          <w:sz w:val="22"/>
          <w:szCs w:val="22"/>
          <w:lang w:val="en-GB"/>
        </w:rPr>
      </w:pPr>
      <w:r w:rsidRPr="00CE1EC9">
        <w:rPr>
          <w:caps/>
          <w:sz w:val="22"/>
          <w:szCs w:val="22"/>
          <w:lang w:val="en-GB"/>
        </w:rPr>
        <w:t>Kitcher</w:t>
      </w:r>
      <w:r w:rsidRPr="00CE1EC9">
        <w:rPr>
          <w:sz w:val="22"/>
          <w:szCs w:val="22"/>
          <w:lang w:val="en-GB"/>
        </w:rPr>
        <w:t xml:space="preserve">, Philip: </w:t>
      </w:r>
      <w:r w:rsidRPr="00CE1EC9">
        <w:rPr>
          <w:i/>
          <w:iCs/>
          <w:sz w:val="22"/>
          <w:szCs w:val="22"/>
          <w:lang w:val="en-GB"/>
        </w:rPr>
        <w:t>The Nature of Mathematical Knowledge</w:t>
      </w:r>
      <w:r w:rsidRPr="00CE1EC9">
        <w:rPr>
          <w:sz w:val="22"/>
          <w:szCs w:val="22"/>
          <w:lang w:val="en-GB"/>
        </w:rPr>
        <w:t>, New York: Oxford University Press, 1983.</w:t>
      </w:r>
    </w:p>
    <w:p w:rsidR="008D2900" w:rsidRPr="00CE1EC9" w:rsidRDefault="008D2900" w:rsidP="008D2900">
      <w:pPr>
        <w:widowControl w:val="0"/>
        <w:ind w:left="567" w:hanging="567"/>
        <w:rPr>
          <w:sz w:val="22"/>
          <w:szCs w:val="22"/>
          <w:lang w:val="en-GB"/>
        </w:rPr>
      </w:pPr>
      <w:r w:rsidRPr="00CE1EC9">
        <w:rPr>
          <w:caps/>
          <w:sz w:val="22"/>
          <w:szCs w:val="22"/>
          <w:lang w:val="en-GB"/>
        </w:rPr>
        <w:t>Lakatos</w:t>
      </w:r>
      <w:r w:rsidRPr="00CE1EC9">
        <w:rPr>
          <w:sz w:val="22"/>
          <w:szCs w:val="22"/>
          <w:lang w:val="en-GB"/>
        </w:rPr>
        <w:t xml:space="preserve">, Imre: </w:t>
      </w:r>
      <w:r w:rsidRPr="00CE1EC9">
        <w:rPr>
          <w:i/>
          <w:iCs/>
          <w:sz w:val="22"/>
          <w:szCs w:val="22"/>
          <w:lang w:val="en-GB"/>
        </w:rPr>
        <w:t xml:space="preserve">Proofs and Refutations, </w:t>
      </w:r>
      <w:r w:rsidRPr="00CE1EC9">
        <w:rPr>
          <w:sz w:val="22"/>
          <w:szCs w:val="22"/>
          <w:lang w:val="en-GB"/>
        </w:rPr>
        <w:t>Cambridge: Cambridge University Press, 1976.</w:t>
      </w:r>
    </w:p>
    <w:p w:rsidR="008C2A0F" w:rsidRPr="00CE1EC9" w:rsidRDefault="008C2A0F" w:rsidP="008C2A0F">
      <w:pPr>
        <w:widowControl w:val="0"/>
        <w:ind w:left="567" w:hanging="567"/>
        <w:rPr>
          <w:sz w:val="22"/>
          <w:szCs w:val="22"/>
          <w:lang w:val="en-GB"/>
        </w:rPr>
      </w:pPr>
      <w:r w:rsidRPr="00CE1EC9">
        <w:rPr>
          <w:sz w:val="22"/>
          <w:szCs w:val="22"/>
          <w:lang w:val="en-GB"/>
        </w:rPr>
        <w:t xml:space="preserve">LAKOFF, George &amp; Rafael NÚÑEZ: </w:t>
      </w:r>
      <w:r w:rsidRPr="00CE1EC9">
        <w:rPr>
          <w:i/>
          <w:sz w:val="22"/>
          <w:szCs w:val="22"/>
          <w:lang w:val="en-GB"/>
        </w:rPr>
        <w:t>Where Mathematics Comes From. How the Embodied Mind Brings Mathematics into Being</w:t>
      </w:r>
      <w:r w:rsidRPr="00CE1EC9">
        <w:rPr>
          <w:sz w:val="22"/>
          <w:szCs w:val="22"/>
          <w:lang w:val="en-GB"/>
        </w:rPr>
        <w:t>. New York: Basic Books, 2000.</w:t>
      </w:r>
    </w:p>
    <w:p w:rsidR="007246B5" w:rsidRPr="00CE1EC9" w:rsidRDefault="007246B5" w:rsidP="007246B5">
      <w:pPr>
        <w:widowControl w:val="0"/>
        <w:rPr>
          <w:sz w:val="22"/>
          <w:szCs w:val="22"/>
          <w:lang w:val="en-GB"/>
        </w:rPr>
      </w:pPr>
      <w:r w:rsidRPr="00CE1EC9">
        <w:rPr>
          <w:sz w:val="22"/>
          <w:szCs w:val="22"/>
          <w:lang w:val="en-GB"/>
        </w:rPr>
        <w:t xml:space="preserve">MADDY, Penelope: </w:t>
      </w:r>
      <w:r w:rsidRPr="00CE1EC9">
        <w:rPr>
          <w:i/>
          <w:sz w:val="22"/>
          <w:szCs w:val="22"/>
          <w:lang w:val="en-GB"/>
        </w:rPr>
        <w:t>Naturalism in Mathematics</w:t>
      </w:r>
      <w:r w:rsidRPr="00CE1EC9">
        <w:rPr>
          <w:sz w:val="22"/>
          <w:szCs w:val="22"/>
          <w:lang w:val="en-GB"/>
        </w:rPr>
        <w:t>. Oxford: Clarendon Press, 1997.</w:t>
      </w:r>
    </w:p>
    <w:p w:rsidR="006E29C3" w:rsidRPr="00CE1EC9" w:rsidRDefault="006E29C3" w:rsidP="006E29C3">
      <w:pPr>
        <w:widowControl w:val="0"/>
        <w:ind w:left="567" w:hanging="567"/>
        <w:rPr>
          <w:sz w:val="22"/>
          <w:szCs w:val="22"/>
          <w:lang w:val="en-GB"/>
        </w:rPr>
      </w:pPr>
      <w:r w:rsidRPr="00CE1EC9">
        <w:rPr>
          <w:caps/>
          <w:sz w:val="22"/>
          <w:szCs w:val="22"/>
          <w:lang w:val="en-GB"/>
        </w:rPr>
        <w:t>Mancosu</w:t>
      </w:r>
      <w:r w:rsidRPr="00CE1EC9">
        <w:rPr>
          <w:sz w:val="22"/>
          <w:szCs w:val="22"/>
          <w:lang w:val="en-GB"/>
        </w:rPr>
        <w:t xml:space="preserve">, Paolo (ed.): </w:t>
      </w:r>
      <w:r w:rsidRPr="00CE1EC9">
        <w:rPr>
          <w:i/>
          <w:sz w:val="22"/>
          <w:szCs w:val="22"/>
          <w:lang w:val="en-GB"/>
        </w:rPr>
        <w:t>The Philosophy of Mathematical Practice</w:t>
      </w:r>
      <w:r w:rsidRPr="00CE1EC9">
        <w:rPr>
          <w:sz w:val="22"/>
          <w:szCs w:val="22"/>
          <w:lang w:val="en-GB"/>
        </w:rPr>
        <w:t xml:space="preserve">, Oxford - New York: Oxford </w:t>
      </w:r>
      <w:r w:rsidRPr="00CE1EC9">
        <w:rPr>
          <w:sz w:val="22"/>
          <w:szCs w:val="22"/>
          <w:lang w:val="en-GB"/>
        </w:rPr>
        <w:lastRenderedPageBreak/>
        <w:t>University Press, 2008.</w:t>
      </w:r>
    </w:p>
    <w:p w:rsidR="008D2900" w:rsidRPr="00CE1EC9" w:rsidRDefault="008D2900" w:rsidP="008D2900">
      <w:pPr>
        <w:widowControl w:val="0"/>
        <w:ind w:left="567" w:hanging="567"/>
        <w:rPr>
          <w:sz w:val="22"/>
          <w:szCs w:val="22"/>
          <w:lang w:val="en-GB"/>
        </w:rPr>
      </w:pPr>
      <w:r w:rsidRPr="00CE1EC9">
        <w:rPr>
          <w:caps/>
          <w:sz w:val="22"/>
          <w:szCs w:val="22"/>
          <w:lang w:val="en-GB"/>
        </w:rPr>
        <w:t>P</w:t>
      </w:r>
      <w:r w:rsidRPr="00CE1EC9">
        <w:rPr>
          <w:sz w:val="22"/>
          <w:szCs w:val="22"/>
          <w:lang w:val="en-GB"/>
        </w:rPr>
        <w:t>Ó</w:t>
      </w:r>
      <w:r w:rsidRPr="00CE1EC9">
        <w:rPr>
          <w:caps/>
          <w:sz w:val="22"/>
          <w:szCs w:val="22"/>
          <w:lang w:val="en-GB"/>
        </w:rPr>
        <w:t>lya</w:t>
      </w:r>
      <w:r w:rsidRPr="00CE1EC9">
        <w:rPr>
          <w:sz w:val="22"/>
          <w:szCs w:val="22"/>
          <w:lang w:val="en-GB"/>
        </w:rPr>
        <w:t xml:space="preserve">, Georg: </w:t>
      </w:r>
      <w:r w:rsidRPr="00CE1EC9">
        <w:rPr>
          <w:i/>
          <w:sz w:val="22"/>
          <w:szCs w:val="22"/>
          <w:lang w:val="en-GB"/>
        </w:rPr>
        <w:t>How to Solve It: A New Aspect of Mathematical Method</w:t>
      </w:r>
      <w:r w:rsidRPr="00CE1EC9">
        <w:rPr>
          <w:sz w:val="22"/>
          <w:szCs w:val="22"/>
          <w:lang w:val="en-GB"/>
        </w:rPr>
        <w:t>, Princeton: Princeton University Press, 1945.</w:t>
      </w:r>
    </w:p>
    <w:p w:rsidR="00337287" w:rsidRPr="00CE1EC9" w:rsidRDefault="00337287" w:rsidP="00337287">
      <w:pPr>
        <w:widowControl w:val="0"/>
        <w:ind w:left="567" w:hanging="567"/>
        <w:rPr>
          <w:sz w:val="22"/>
          <w:szCs w:val="22"/>
          <w:lang w:val="en-GB"/>
        </w:rPr>
      </w:pPr>
      <w:r w:rsidRPr="00CE1EC9">
        <w:rPr>
          <w:caps/>
          <w:sz w:val="22"/>
          <w:szCs w:val="22"/>
          <w:lang w:val="en-GB"/>
        </w:rPr>
        <w:t>Restivo</w:t>
      </w:r>
      <w:r w:rsidRPr="00CE1EC9">
        <w:rPr>
          <w:sz w:val="22"/>
          <w:szCs w:val="22"/>
          <w:lang w:val="en-GB"/>
        </w:rPr>
        <w:t xml:space="preserve">, Sal: </w:t>
      </w:r>
      <w:r w:rsidRPr="00CE1EC9">
        <w:rPr>
          <w:i/>
          <w:sz w:val="22"/>
          <w:szCs w:val="22"/>
          <w:lang w:val="en-GB"/>
        </w:rPr>
        <w:t>The Social Relations of Physics, Mysticism, and Mathematics</w:t>
      </w:r>
      <w:r w:rsidRPr="00CE1EC9">
        <w:rPr>
          <w:sz w:val="22"/>
          <w:szCs w:val="22"/>
          <w:lang w:val="en-GB"/>
        </w:rPr>
        <w:t>,</w:t>
      </w:r>
      <w:r w:rsidRPr="00CE1EC9">
        <w:rPr>
          <w:i/>
          <w:sz w:val="22"/>
          <w:szCs w:val="22"/>
          <w:lang w:val="en-GB"/>
        </w:rPr>
        <w:t xml:space="preserve"> </w:t>
      </w:r>
      <w:r w:rsidRPr="00CE1EC9">
        <w:rPr>
          <w:sz w:val="22"/>
          <w:szCs w:val="22"/>
          <w:lang w:val="en-GB"/>
        </w:rPr>
        <w:t>Dordrecht - Boston: D. Reidel, 1985.</w:t>
      </w:r>
    </w:p>
    <w:p w:rsidR="00337287" w:rsidRPr="00CE1EC9" w:rsidRDefault="00337287" w:rsidP="00337287">
      <w:pPr>
        <w:widowControl w:val="0"/>
        <w:ind w:left="567" w:hanging="567"/>
        <w:rPr>
          <w:sz w:val="22"/>
          <w:szCs w:val="22"/>
          <w:lang w:val="en-GB"/>
        </w:rPr>
      </w:pPr>
      <w:r w:rsidRPr="00CE1EC9">
        <w:rPr>
          <w:caps/>
          <w:sz w:val="22"/>
          <w:szCs w:val="22"/>
          <w:lang w:val="en-GB"/>
        </w:rPr>
        <w:t>Restivo</w:t>
      </w:r>
      <w:r w:rsidRPr="00CE1EC9">
        <w:rPr>
          <w:sz w:val="22"/>
          <w:szCs w:val="22"/>
          <w:lang w:val="en-GB"/>
        </w:rPr>
        <w:t xml:space="preserve">, Sal, </w:t>
      </w:r>
      <w:r w:rsidRPr="00CE1EC9">
        <w:rPr>
          <w:caps/>
          <w:sz w:val="22"/>
          <w:szCs w:val="22"/>
          <w:lang w:val="en-GB"/>
        </w:rPr>
        <w:t>Van Bendegem</w:t>
      </w:r>
      <w:r w:rsidRPr="00CE1EC9">
        <w:rPr>
          <w:sz w:val="22"/>
          <w:szCs w:val="22"/>
          <w:lang w:val="en-GB"/>
        </w:rPr>
        <w:t xml:space="preserve">, Jean Paul &amp; </w:t>
      </w:r>
      <w:r w:rsidRPr="00CE1EC9">
        <w:rPr>
          <w:caps/>
          <w:sz w:val="22"/>
          <w:szCs w:val="22"/>
          <w:lang w:val="en-GB"/>
        </w:rPr>
        <w:t>Fischer</w:t>
      </w:r>
      <w:r w:rsidRPr="00CE1EC9">
        <w:rPr>
          <w:sz w:val="22"/>
          <w:szCs w:val="22"/>
          <w:lang w:val="en-GB"/>
        </w:rPr>
        <w:t xml:space="preserve">, Roland (eds.): </w:t>
      </w:r>
      <w:r w:rsidRPr="00CE1EC9">
        <w:rPr>
          <w:i/>
          <w:sz w:val="22"/>
          <w:szCs w:val="22"/>
          <w:lang w:val="en-GB"/>
        </w:rPr>
        <w:t>Math Worlds: Philosophical and Social Studies of Mathematics and Mathematics Education</w:t>
      </w:r>
      <w:r w:rsidRPr="00CE1EC9">
        <w:rPr>
          <w:sz w:val="22"/>
          <w:szCs w:val="22"/>
          <w:lang w:val="en-GB"/>
        </w:rPr>
        <w:t>, Albany: SUNY Press, 1993.</w:t>
      </w:r>
    </w:p>
    <w:p w:rsidR="00F71165" w:rsidRPr="00CE1EC9" w:rsidRDefault="00F71165" w:rsidP="00F71165">
      <w:pPr>
        <w:widowControl w:val="0"/>
        <w:autoSpaceDE w:val="0"/>
        <w:autoSpaceDN w:val="0"/>
        <w:adjustRightInd w:val="0"/>
        <w:ind w:left="567" w:hanging="567"/>
        <w:rPr>
          <w:sz w:val="22"/>
          <w:szCs w:val="22"/>
          <w:lang w:val="en-GB"/>
        </w:rPr>
      </w:pPr>
      <w:r w:rsidRPr="00CE1EC9">
        <w:rPr>
          <w:sz w:val="22"/>
          <w:szCs w:val="22"/>
          <w:lang w:val="en-GB"/>
        </w:rPr>
        <w:t xml:space="preserve">SNEED, Joseph D.: </w:t>
      </w:r>
      <w:r w:rsidRPr="00CE1EC9">
        <w:rPr>
          <w:i/>
          <w:sz w:val="22"/>
          <w:szCs w:val="22"/>
          <w:lang w:val="en-GB"/>
        </w:rPr>
        <w:t>The Logical Structure of Mathematical Physics</w:t>
      </w:r>
      <w:r w:rsidRPr="00CE1EC9">
        <w:rPr>
          <w:sz w:val="22"/>
          <w:szCs w:val="22"/>
          <w:lang w:val="en-GB"/>
        </w:rPr>
        <w:t>. Dordrecht: Reidel, 1971.</w:t>
      </w:r>
    </w:p>
    <w:p w:rsidR="00F71165" w:rsidRPr="00CE1EC9" w:rsidRDefault="00F71165" w:rsidP="00F71165">
      <w:pPr>
        <w:widowControl w:val="0"/>
        <w:autoSpaceDE w:val="0"/>
        <w:autoSpaceDN w:val="0"/>
        <w:adjustRightInd w:val="0"/>
        <w:ind w:left="567" w:hanging="567"/>
        <w:rPr>
          <w:sz w:val="22"/>
          <w:szCs w:val="22"/>
          <w:lang w:val="en-GB"/>
        </w:rPr>
      </w:pPr>
      <w:r w:rsidRPr="00CE1EC9">
        <w:rPr>
          <w:caps/>
          <w:sz w:val="22"/>
          <w:szCs w:val="22"/>
          <w:lang w:val="en-GB"/>
        </w:rPr>
        <w:t>Tymoczko</w:t>
      </w:r>
      <w:r w:rsidRPr="00CE1EC9">
        <w:rPr>
          <w:sz w:val="22"/>
          <w:szCs w:val="22"/>
          <w:lang w:val="en-GB"/>
        </w:rPr>
        <w:t xml:space="preserve">, Thomas (ed.): </w:t>
      </w:r>
      <w:r w:rsidRPr="00CE1EC9">
        <w:rPr>
          <w:i/>
          <w:sz w:val="22"/>
          <w:szCs w:val="22"/>
          <w:lang w:val="en-GB"/>
        </w:rPr>
        <w:t>New Directions in the Philosophy of Mathematics</w:t>
      </w:r>
      <w:r w:rsidRPr="00CE1EC9">
        <w:rPr>
          <w:sz w:val="22"/>
          <w:szCs w:val="22"/>
          <w:lang w:val="en-GB"/>
        </w:rPr>
        <w:t>, Boston: Birkhäuser, 1986.</w:t>
      </w:r>
    </w:p>
    <w:p w:rsidR="008D2900" w:rsidRPr="00CE1EC9" w:rsidRDefault="008D2900" w:rsidP="008D2900">
      <w:pPr>
        <w:widowControl w:val="0"/>
        <w:ind w:left="567" w:hanging="567"/>
        <w:rPr>
          <w:sz w:val="22"/>
          <w:szCs w:val="22"/>
          <w:lang w:val="en-GB"/>
        </w:rPr>
      </w:pPr>
      <w:r w:rsidRPr="00CE1EC9">
        <w:rPr>
          <w:bCs/>
          <w:sz w:val="22"/>
          <w:szCs w:val="22"/>
          <w:lang w:val="en-GB"/>
        </w:rPr>
        <w:t xml:space="preserve">VAN BENDEGEM, Jean Paul: “The Impact of the Philosophy of Mathematical Practice on the Philosophy of Mathematics”. In: </w:t>
      </w:r>
      <w:r w:rsidRPr="00CE1EC9">
        <w:rPr>
          <w:sz w:val="22"/>
          <w:szCs w:val="22"/>
          <w:lang w:val="en-GB"/>
        </w:rPr>
        <w:t xml:space="preserve">Léna Soler; Sjoerd Zwart; Michael Lynch &amp; Vincent Israel-Jost (eds.), </w:t>
      </w:r>
      <w:r w:rsidRPr="00CE1EC9">
        <w:rPr>
          <w:i/>
          <w:sz w:val="22"/>
          <w:szCs w:val="22"/>
          <w:lang w:val="en-GB"/>
        </w:rPr>
        <w:t>Science After the Practice Turn in the Philosophy, History, and Social Studies of Science</w:t>
      </w:r>
      <w:r w:rsidRPr="00CE1EC9">
        <w:rPr>
          <w:sz w:val="22"/>
          <w:szCs w:val="22"/>
          <w:lang w:val="en-GB"/>
        </w:rPr>
        <w:t xml:space="preserve">. </w:t>
      </w:r>
      <w:r w:rsidRPr="00CE1EC9">
        <w:rPr>
          <w:sz w:val="22"/>
          <w:szCs w:val="22"/>
        </w:rPr>
        <w:t>London: Routledge, 2014, pp. 215-226.</w:t>
      </w:r>
    </w:p>
    <w:p w:rsidR="009D5733" w:rsidRPr="00CE1EC9" w:rsidRDefault="009D5733" w:rsidP="00B93DDA">
      <w:pPr>
        <w:widowControl w:val="0"/>
        <w:autoSpaceDE w:val="0"/>
        <w:autoSpaceDN w:val="0"/>
        <w:adjustRightInd w:val="0"/>
        <w:ind w:left="567" w:hanging="567"/>
        <w:rPr>
          <w:sz w:val="22"/>
          <w:szCs w:val="22"/>
          <w:lang w:val="en-GB"/>
        </w:rPr>
      </w:pPr>
      <w:r w:rsidRPr="00CE1EC9">
        <w:rPr>
          <w:sz w:val="22"/>
          <w:szCs w:val="22"/>
          <w:lang w:val="en-GB"/>
        </w:rPr>
        <w:t xml:space="preserve">VAN BENDEGEM, Jean Paul, Jonas DE VUYST &amp; Bart VAN KERKHOVE (eds.): </w:t>
      </w:r>
      <w:hyperlink r:id="rId8" w:tgtFrame="_blank" w:history="1">
        <w:r w:rsidRPr="00CE1EC9">
          <w:rPr>
            <w:i/>
            <w:color w:val="000000"/>
            <w:sz w:val="22"/>
            <w:szCs w:val="22"/>
            <w:lang w:val="en-GB"/>
          </w:rPr>
          <w:t>Philosophical Perspectives on Mathematical Practice</w:t>
        </w:r>
      </w:hyperlink>
      <w:r w:rsidRPr="00CE1EC9">
        <w:rPr>
          <w:sz w:val="22"/>
          <w:szCs w:val="22"/>
          <w:lang w:val="en-GB"/>
        </w:rPr>
        <w:t>. London: College Publications, 2010 (Texts in Philosophy 12).</w:t>
      </w:r>
    </w:p>
    <w:p w:rsidR="009D5733" w:rsidRPr="00CE1EC9" w:rsidRDefault="009D5733" w:rsidP="00B93DDA">
      <w:pPr>
        <w:widowControl w:val="0"/>
        <w:autoSpaceDE w:val="0"/>
        <w:autoSpaceDN w:val="0"/>
        <w:adjustRightInd w:val="0"/>
        <w:ind w:left="567" w:hanging="567"/>
        <w:rPr>
          <w:sz w:val="22"/>
          <w:szCs w:val="22"/>
          <w:lang w:val="en-GB"/>
        </w:rPr>
      </w:pPr>
      <w:r w:rsidRPr="00CE1EC9">
        <w:rPr>
          <w:sz w:val="22"/>
          <w:szCs w:val="22"/>
          <w:lang w:val="en-GB"/>
        </w:rPr>
        <w:t xml:space="preserve">VAN KERKHOVE, Bart (ed.): </w:t>
      </w:r>
      <w:hyperlink r:id="rId9" w:tgtFrame="_blank" w:history="1">
        <w:r w:rsidRPr="00CE1EC9">
          <w:rPr>
            <w:i/>
            <w:color w:val="000000"/>
            <w:sz w:val="22"/>
            <w:szCs w:val="22"/>
            <w:lang w:val="en-GB"/>
          </w:rPr>
          <w:t>New Perspectives on Mathematical Practices</w:t>
        </w:r>
      </w:hyperlink>
      <w:r w:rsidRPr="00CE1EC9">
        <w:rPr>
          <w:i/>
          <w:sz w:val="22"/>
          <w:szCs w:val="22"/>
          <w:lang w:val="en-GB"/>
        </w:rPr>
        <w:t xml:space="preserve">. </w:t>
      </w:r>
      <w:proofErr w:type="gramStart"/>
      <w:r w:rsidRPr="00CE1EC9">
        <w:rPr>
          <w:i/>
          <w:sz w:val="22"/>
          <w:szCs w:val="22"/>
          <w:lang w:val="en-GB"/>
        </w:rPr>
        <w:t>Essays in Philosophy and History of Mathematics</w:t>
      </w:r>
      <w:r w:rsidRPr="00CE1EC9">
        <w:rPr>
          <w:sz w:val="22"/>
          <w:szCs w:val="22"/>
          <w:lang w:val="en-GB"/>
        </w:rPr>
        <w:t>.</w:t>
      </w:r>
      <w:proofErr w:type="gramEnd"/>
      <w:r w:rsidRPr="00CE1EC9">
        <w:rPr>
          <w:sz w:val="22"/>
          <w:szCs w:val="22"/>
          <w:lang w:val="en-GB"/>
        </w:rPr>
        <w:t xml:space="preserve"> Singapore: World Scientific, 2009.</w:t>
      </w:r>
    </w:p>
    <w:p w:rsidR="00603214" w:rsidRPr="00CE1EC9" w:rsidRDefault="007B6E94" w:rsidP="00B93DDA">
      <w:pPr>
        <w:widowControl w:val="0"/>
        <w:autoSpaceDE w:val="0"/>
        <w:autoSpaceDN w:val="0"/>
        <w:adjustRightInd w:val="0"/>
        <w:ind w:left="567" w:hanging="567"/>
        <w:rPr>
          <w:sz w:val="22"/>
          <w:szCs w:val="22"/>
          <w:lang w:val="en-GB"/>
        </w:rPr>
      </w:pPr>
      <w:r w:rsidRPr="00CE1EC9">
        <w:rPr>
          <w:caps/>
          <w:sz w:val="22"/>
          <w:szCs w:val="22"/>
          <w:lang w:val="en-GB"/>
        </w:rPr>
        <w:t>Van Kerkhove</w:t>
      </w:r>
      <w:r w:rsidRPr="00CE1EC9">
        <w:rPr>
          <w:sz w:val="22"/>
          <w:szCs w:val="22"/>
          <w:lang w:val="en-GB"/>
        </w:rPr>
        <w:t xml:space="preserve">, Bart &amp; </w:t>
      </w:r>
      <w:r w:rsidRPr="00CE1EC9">
        <w:rPr>
          <w:caps/>
          <w:sz w:val="22"/>
          <w:szCs w:val="22"/>
          <w:lang w:val="en-GB"/>
        </w:rPr>
        <w:t>Van Bendegem</w:t>
      </w:r>
      <w:r w:rsidRPr="00CE1EC9">
        <w:rPr>
          <w:sz w:val="22"/>
          <w:szCs w:val="22"/>
          <w:lang w:val="en-GB"/>
        </w:rPr>
        <w:t>, Jean Paul (</w:t>
      </w:r>
      <w:r w:rsidR="00E579E4" w:rsidRPr="00CE1EC9">
        <w:rPr>
          <w:sz w:val="22"/>
          <w:szCs w:val="22"/>
          <w:lang w:val="en-GB"/>
        </w:rPr>
        <w:t>e</w:t>
      </w:r>
      <w:r w:rsidRPr="00CE1EC9">
        <w:rPr>
          <w:sz w:val="22"/>
          <w:szCs w:val="22"/>
          <w:lang w:val="en-GB"/>
        </w:rPr>
        <w:t>ds.)</w:t>
      </w:r>
      <w:r w:rsidR="00E579E4" w:rsidRPr="00CE1EC9">
        <w:rPr>
          <w:sz w:val="22"/>
          <w:szCs w:val="22"/>
          <w:lang w:val="en-GB"/>
        </w:rPr>
        <w:t>:</w:t>
      </w:r>
      <w:r w:rsidRPr="00CE1EC9">
        <w:rPr>
          <w:sz w:val="22"/>
          <w:szCs w:val="22"/>
          <w:lang w:val="en-GB"/>
        </w:rPr>
        <w:t xml:space="preserve"> </w:t>
      </w:r>
      <w:r w:rsidRPr="00CE1EC9">
        <w:rPr>
          <w:i/>
          <w:sz w:val="22"/>
          <w:szCs w:val="22"/>
          <w:lang w:val="en-GB"/>
        </w:rPr>
        <w:t>Perspectives on Mathematical Practices: Bringing Together Philosophy of Mathematics, Sociology of Mathematics, and Mathematics Education</w:t>
      </w:r>
      <w:r w:rsidRPr="00CE1EC9">
        <w:rPr>
          <w:sz w:val="22"/>
          <w:szCs w:val="22"/>
          <w:lang w:val="en-GB"/>
        </w:rPr>
        <w:t>, Dordrecht: Springer</w:t>
      </w:r>
      <w:r w:rsidR="00E579E4" w:rsidRPr="00CE1EC9">
        <w:rPr>
          <w:sz w:val="22"/>
          <w:szCs w:val="22"/>
          <w:lang w:val="en-GB"/>
        </w:rPr>
        <w:t>, 2007</w:t>
      </w:r>
      <w:r w:rsidRPr="00CE1EC9">
        <w:rPr>
          <w:sz w:val="22"/>
          <w:szCs w:val="22"/>
          <w:lang w:val="en-GB"/>
        </w:rPr>
        <w:t>.</w:t>
      </w:r>
    </w:p>
    <w:sectPr w:rsidR="00603214" w:rsidRPr="00CE1EC9" w:rsidSect="006E0871">
      <w:footerReference w:type="default" r:id="rId10"/>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0B7" w:rsidRDefault="00D150B7">
      <w:r>
        <w:separator/>
      </w:r>
    </w:p>
  </w:endnote>
  <w:endnote w:type="continuationSeparator" w:id="0">
    <w:p w:rsidR="00D150B7" w:rsidRDefault="00D15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68384"/>
      <w:docPartObj>
        <w:docPartGallery w:val="Page Numbers (Bottom of Page)"/>
        <w:docPartUnique/>
      </w:docPartObj>
    </w:sdtPr>
    <w:sdtContent>
      <w:p w:rsidR="00157954" w:rsidRDefault="00157954">
        <w:pPr>
          <w:pStyle w:val="Footer"/>
          <w:jc w:val="right"/>
        </w:pPr>
        <w:fldSimple w:instr=" PAGE   \* MERGEFORMAT ">
          <w:r>
            <w:rPr>
              <w:noProof/>
            </w:rPr>
            <w:t>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0B7" w:rsidRPr="0056574D" w:rsidRDefault="00D150B7">
      <w:pPr>
        <w:rPr>
          <w:lang w:val="nl-BE"/>
        </w:rPr>
      </w:pPr>
      <w:r>
        <w:rPr>
          <w:lang w:val="nl-BE"/>
        </w:rPr>
        <w:t>-------------------------------</w:t>
      </w:r>
    </w:p>
  </w:footnote>
  <w:footnote w:type="continuationSeparator" w:id="0">
    <w:p w:rsidR="00D150B7" w:rsidRDefault="00D150B7">
      <w:r>
        <w:rPr>
          <w:lang w:val="nl-BE"/>
        </w:rPr>
        <w:t>-------------------------------</w:t>
      </w:r>
    </w:p>
  </w:footnote>
  <w:footnote w:type="continuationNotice" w:id="1">
    <w:p w:rsidR="00D150B7" w:rsidRDefault="00D150B7"/>
  </w:footnote>
  <w:footnote w:id="2">
    <w:p w:rsidR="008D2900" w:rsidRPr="008D2900" w:rsidRDefault="008D2900" w:rsidP="008D2900">
      <w:pPr>
        <w:pStyle w:val="FootnoteText"/>
        <w:rPr>
          <w:lang w:val="en-GB"/>
        </w:rPr>
      </w:pPr>
      <w:r>
        <w:rPr>
          <w:rStyle w:val="FootnoteReference"/>
        </w:rPr>
        <w:footnoteRef/>
      </w:r>
      <w:r w:rsidRPr="008D2900">
        <w:rPr>
          <w:lang w:val="en-GB"/>
        </w:rPr>
        <w:t xml:space="preserve"> </w:t>
      </w:r>
      <w:r w:rsidR="00A63AC3">
        <w:rPr>
          <w:lang w:val="en-GB"/>
        </w:rPr>
        <w:t>‘</w:t>
      </w:r>
      <w:r>
        <w:rPr>
          <w:lang w:val="en-GB"/>
        </w:rPr>
        <w:t>Fair</w:t>
      </w:r>
      <w:r w:rsidR="00A63AC3">
        <w:rPr>
          <w:lang w:val="en-GB"/>
        </w:rPr>
        <w:t>’</w:t>
      </w:r>
      <w:r>
        <w:rPr>
          <w:lang w:val="en-GB"/>
        </w:rPr>
        <w:t xml:space="preserve"> does not necessarily mean historically </w:t>
      </w:r>
      <w:r w:rsidR="006D09C0">
        <w:rPr>
          <w:lang w:val="en-GB"/>
        </w:rPr>
        <w:t>balanced</w:t>
      </w:r>
      <w:r>
        <w:rPr>
          <w:lang w:val="en-GB"/>
        </w:rPr>
        <w:t>. A more complete history should deal with the French historico-philosophical approach to mathematics, including such thinkers as Léon Brunschvicg and his pupils Albert Lautman and Jean Cavaillès.</w:t>
      </w:r>
    </w:p>
  </w:footnote>
  <w:footnote w:id="3">
    <w:p w:rsidR="00F71165" w:rsidRPr="00F71165" w:rsidRDefault="00F71165">
      <w:pPr>
        <w:pStyle w:val="FootnoteText"/>
        <w:rPr>
          <w:lang w:val="en-GB"/>
        </w:rPr>
      </w:pPr>
      <w:r>
        <w:rPr>
          <w:rStyle w:val="FootnoteReference"/>
        </w:rPr>
        <w:footnoteRef/>
      </w:r>
      <w:r w:rsidRPr="00F71165">
        <w:rPr>
          <w:lang w:val="en-GB"/>
        </w:rPr>
        <w:t xml:space="preserve"> </w:t>
      </w:r>
      <w:r>
        <w:rPr>
          <w:lang w:val="en-GB"/>
        </w:rPr>
        <w:t>Of course all contributions by historians of mathematics should be mentioned here but that would double the length of this paper.</w:t>
      </w:r>
    </w:p>
  </w:footnote>
  <w:footnote w:id="4">
    <w:p w:rsidR="0024362D" w:rsidRPr="00E25AB4" w:rsidRDefault="0024362D" w:rsidP="007F387B">
      <w:pPr>
        <w:pStyle w:val="FootnoteText"/>
        <w:spacing w:after="120"/>
        <w:rPr>
          <w:lang w:val="en-GB"/>
        </w:rPr>
      </w:pPr>
      <w:r>
        <w:rPr>
          <w:rStyle w:val="FootnoteReference"/>
        </w:rPr>
        <w:footnoteRef/>
      </w:r>
      <w:r w:rsidRPr="00E25AB4">
        <w:rPr>
          <w:lang w:val="en-GB"/>
        </w:rPr>
        <w:t xml:space="preserve"> </w:t>
      </w:r>
      <w:r>
        <w:rPr>
          <w:lang w:val="en-GB"/>
        </w:rPr>
        <w:t>The author of this paper is supposed to belong to this tradition and I do most certainly not object!</w:t>
      </w:r>
    </w:p>
  </w:footnote>
  <w:footnote w:id="5">
    <w:p w:rsidR="0024362D" w:rsidRPr="00EF7292" w:rsidRDefault="0024362D" w:rsidP="007F387B">
      <w:pPr>
        <w:pStyle w:val="FootnoteText"/>
        <w:spacing w:after="120"/>
        <w:rPr>
          <w:lang w:val="en-GB"/>
        </w:rPr>
      </w:pPr>
      <w:r w:rsidRPr="00EF7292">
        <w:rPr>
          <w:rStyle w:val="FootnoteReference"/>
          <w:szCs w:val="22"/>
        </w:rPr>
        <w:footnoteRef/>
      </w:r>
      <w:r w:rsidRPr="00EF7292">
        <w:rPr>
          <w:lang w:val="en-GB"/>
        </w:rPr>
        <w:t xml:space="preserve"> Today one of the core figures in the field is Alan Bishop, see [Bishop 1988].</w:t>
      </w:r>
      <w:r>
        <w:rPr>
          <w:lang w:val="en-GB"/>
        </w:rPr>
        <w:t xml:space="preserve"> </w:t>
      </w:r>
      <w:r w:rsidR="008C2A0F">
        <w:rPr>
          <w:lang w:val="en-GB"/>
        </w:rPr>
        <w:t xml:space="preserve">See also </w:t>
      </w:r>
      <w:r>
        <w:rPr>
          <w:lang w:val="en-GB"/>
        </w:rPr>
        <w:t>[François &amp; Van Bendegem 2007].</w:t>
      </w:r>
    </w:p>
  </w:footnote>
  <w:footnote w:id="6">
    <w:p w:rsidR="0024362D" w:rsidRPr="00EF7292" w:rsidRDefault="0024362D" w:rsidP="007F387B">
      <w:pPr>
        <w:pStyle w:val="FootnoteText"/>
        <w:spacing w:after="120"/>
        <w:rPr>
          <w:lang w:val="en-GB"/>
        </w:rPr>
      </w:pPr>
      <w:r w:rsidRPr="00EF7292">
        <w:rPr>
          <w:rStyle w:val="FootnoteReference"/>
          <w:szCs w:val="22"/>
        </w:rPr>
        <w:footnoteRef/>
      </w:r>
      <w:r w:rsidRPr="00EF7292">
        <w:rPr>
          <w:lang w:val="en-GB"/>
        </w:rPr>
        <w:t xml:space="preserve"> Although the first time the concept is mentioned in a paper is 1985, see [D’Ambrosio 1985], informally the term was circulating much earlier and even in the 1985 paper it is clear that the Lakatos approach did not play a role.</w:t>
      </w:r>
    </w:p>
  </w:footnote>
  <w:footnote w:id="7">
    <w:p w:rsidR="0024362D" w:rsidRPr="006C6E05" w:rsidRDefault="0024362D">
      <w:pPr>
        <w:pStyle w:val="FootnoteText"/>
        <w:rPr>
          <w:lang w:val="en-GB"/>
        </w:rPr>
      </w:pPr>
      <w:r>
        <w:rPr>
          <w:rStyle w:val="FootnoteReference"/>
        </w:rPr>
        <w:footnoteRef/>
      </w:r>
      <w:r w:rsidRPr="006C6E05">
        <w:rPr>
          <w:lang w:val="en-GB"/>
        </w:rPr>
        <w:t xml:space="preserve"> </w:t>
      </w:r>
      <w:r>
        <w:rPr>
          <w:lang w:val="en-GB"/>
        </w:rPr>
        <w:t xml:space="preserve">A </w:t>
      </w:r>
      <w:r w:rsidR="005B0B59">
        <w:rPr>
          <w:lang w:val="en-GB"/>
        </w:rPr>
        <w:t xml:space="preserve">short </w:t>
      </w:r>
      <w:r>
        <w:rPr>
          <w:lang w:val="en-GB"/>
        </w:rPr>
        <w:t xml:space="preserve">historical note: </w:t>
      </w:r>
      <w:r w:rsidRPr="00F17E9A">
        <w:rPr>
          <w:lang w:val="en-GB"/>
        </w:rPr>
        <w:t xml:space="preserve">in </w:t>
      </w:r>
      <w:smartTag w:uri="urn:schemas-microsoft-com:office:smarttags" w:element="metricconverter">
        <w:smartTagPr>
          <w:attr w:name="ProductID" w:val="2002 a"/>
        </w:smartTagPr>
        <w:r w:rsidRPr="00F17E9A">
          <w:rPr>
            <w:lang w:val="en-GB"/>
          </w:rPr>
          <w:t>2002 a</w:t>
        </w:r>
      </w:smartTag>
      <w:r w:rsidRPr="00F17E9A">
        <w:rPr>
          <w:lang w:val="en-GB"/>
        </w:rPr>
        <w:t xml:space="preserve"> conference was organized in </w:t>
      </w:r>
      <w:smartTag w:uri="urn:schemas-microsoft-com:office:smarttags" w:element="place">
        <w:smartTag w:uri="urn:schemas-microsoft-com:office:smarttags" w:element="City">
          <w:r w:rsidRPr="00F17E9A">
            <w:rPr>
              <w:lang w:val="en-GB"/>
            </w:rPr>
            <w:t>Brussels</w:t>
          </w:r>
        </w:smartTag>
        <w:r w:rsidRPr="00F17E9A">
          <w:rPr>
            <w:lang w:val="en-GB"/>
          </w:rPr>
          <w:t xml:space="preserve">, </w:t>
        </w:r>
        <w:smartTag w:uri="urn:schemas-microsoft-com:office:smarttags" w:element="country-region">
          <w:r w:rsidRPr="00F17E9A">
            <w:rPr>
              <w:lang w:val="en-GB"/>
            </w:rPr>
            <w:t>Belgium</w:t>
          </w:r>
        </w:smartTag>
      </w:smartTag>
      <w:r w:rsidRPr="00F17E9A">
        <w:rPr>
          <w:lang w:val="en-GB"/>
        </w:rPr>
        <w:t>, where the organizers, Jean Paul Van Bendegem and Bart Van Kerkhove, tried to realize their ambition in bringing together representatives of some of the disciplines mentioned</w:t>
      </w:r>
      <w:r w:rsidR="005B0B59">
        <w:rPr>
          <w:lang w:val="en-GB"/>
        </w:rPr>
        <w:t xml:space="preserve">, see </w:t>
      </w:r>
      <w:r w:rsidRPr="00EF7292">
        <w:rPr>
          <w:lang w:val="en-GB"/>
        </w:rPr>
        <w:t>[Van Kerkhove &amp; Van Bendegem 2007].</w:t>
      </w:r>
      <w:r>
        <w:rPr>
          <w:lang w:val="en-GB"/>
        </w:rPr>
        <w:t xml:space="preserve"> </w:t>
      </w:r>
      <w:r w:rsidRPr="00F17E9A">
        <w:rPr>
          <w:lang w:val="en-GB"/>
        </w:rPr>
        <w:t>There was a follow-up conference</w:t>
      </w:r>
      <w:r>
        <w:rPr>
          <w:lang w:val="en-GB"/>
        </w:rPr>
        <w:t xml:space="preserve"> in 2007, whereof t</w:t>
      </w:r>
      <w:r w:rsidRPr="00EF7292">
        <w:rPr>
          <w:lang w:val="en-GB"/>
        </w:rPr>
        <w:t>he proceedings were published in two volumes: see [Van Bendegem, De Vuyst &amp; van Kerkhove 2010] and [Van Kerkhove 2009]</w:t>
      </w:r>
      <w:r w:rsidR="005B0B59">
        <w:rPr>
          <w:lang w:val="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734B92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440111"/>
    <w:multiLevelType w:val="hybridMultilevel"/>
    <w:tmpl w:val="2C60E7E8"/>
    <w:lvl w:ilvl="0" w:tplc="9A12246A">
      <w:start w:val="1"/>
      <w:numFmt w:val="decimal"/>
      <w:lvlText w:val="%1."/>
      <w:lvlJc w:val="left"/>
      <w:pPr>
        <w:tabs>
          <w:tab w:val="num" w:pos="284"/>
        </w:tabs>
        <w:ind w:left="0" w:firstLine="0"/>
      </w:pPr>
      <w:rPr>
        <w:rFonts w:hint="default"/>
        <w:sz w:val="22"/>
        <w:szCs w:val="22"/>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36149DA"/>
    <w:multiLevelType w:val="hybridMultilevel"/>
    <w:tmpl w:val="F560139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2B256B40"/>
    <w:multiLevelType w:val="hybridMultilevel"/>
    <w:tmpl w:val="A91413B8"/>
    <w:lvl w:ilvl="0" w:tplc="D004A8C8">
      <w:start w:val="1"/>
      <w:numFmt w:val="bullet"/>
      <w:lvlText w:val=""/>
      <w:lvlJc w:val="left"/>
      <w:pPr>
        <w:tabs>
          <w:tab w:val="num" w:pos="227"/>
        </w:tabs>
        <w:ind w:left="227" w:hanging="227"/>
      </w:pPr>
      <w:rPr>
        <w:rFonts w:ascii="Wingdings" w:hAnsi="Wingdings"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369F3346"/>
    <w:multiLevelType w:val="hybridMultilevel"/>
    <w:tmpl w:val="97E0EC54"/>
    <w:lvl w:ilvl="0" w:tplc="D004A8C8">
      <w:start w:val="1"/>
      <w:numFmt w:val="bullet"/>
      <w:lvlText w:val=""/>
      <w:lvlJc w:val="left"/>
      <w:pPr>
        <w:tabs>
          <w:tab w:val="num" w:pos="227"/>
        </w:tabs>
        <w:ind w:left="227" w:hanging="227"/>
      </w:pPr>
      <w:rPr>
        <w:rFonts w:ascii="Wingdings" w:hAnsi="Wingdings"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456A49AB"/>
    <w:multiLevelType w:val="hybridMultilevel"/>
    <w:tmpl w:val="F12E3C84"/>
    <w:lvl w:ilvl="0" w:tplc="87CABF7C">
      <w:start w:val="1"/>
      <w:numFmt w:val="bullet"/>
      <w:lvlText w:val=""/>
      <w:lvlJc w:val="left"/>
      <w:pPr>
        <w:tabs>
          <w:tab w:val="num" w:pos="284"/>
        </w:tabs>
        <w:ind w:left="284" w:hanging="284"/>
      </w:pPr>
      <w:rPr>
        <w:rFonts w:ascii="Wingdings" w:hAnsi="Wingdings"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567769E2"/>
    <w:multiLevelType w:val="hybridMultilevel"/>
    <w:tmpl w:val="783E5922"/>
    <w:lvl w:ilvl="0" w:tplc="EE2EF2D4">
      <w:start w:val="1"/>
      <w:numFmt w:val="bullet"/>
      <w:lvlText w:val=""/>
      <w:lvlJc w:val="left"/>
      <w:pPr>
        <w:tabs>
          <w:tab w:val="num" w:pos="284"/>
        </w:tabs>
        <w:ind w:left="284" w:hanging="284"/>
      </w:pPr>
      <w:rPr>
        <w:rFonts w:ascii="Wingdings" w:hAnsi="Wingdings" w:hint="default"/>
        <w:sz w:val="20"/>
        <w:szCs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5862719C"/>
    <w:multiLevelType w:val="hybridMultilevel"/>
    <w:tmpl w:val="BCCC9738"/>
    <w:lvl w:ilvl="0" w:tplc="D004A8C8">
      <w:start w:val="1"/>
      <w:numFmt w:val="bullet"/>
      <w:lvlText w:val=""/>
      <w:lvlJc w:val="left"/>
      <w:pPr>
        <w:tabs>
          <w:tab w:val="num" w:pos="227"/>
        </w:tabs>
        <w:ind w:left="227" w:hanging="227"/>
      </w:pPr>
      <w:rPr>
        <w:rFonts w:ascii="Wingdings" w:hAnsi="Wingdings"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64E502DA"/>
    <w:multiLevelType w:val="hybridMultilevel"/>
    <w:tmpl w:val="072692D0"/>
    <w:lvl w:ilvl="0" w:tplc="D004A8C8">
      <w:start w:val="1"/>
      <w:numFmt w:val="bullet"/>
      <w:lvlText w:val=""/>
      <w:lvlJc w:val="left"/>
      <w:pPr>
        <w:tabs>
          <w:tab w:val="num" w:pos="227"/>
        </w:tabs>
        <w:ind w:left="227" w:hanging="227"/>
      </w:pPr>
      <w:rPr>
        <w:rFonts w:ascii="Wingdings" w:hAnsi="Wingdings"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692A400B"/>
    <w:multiLevelType w:val="hybridMultilevel"/>
    <w:tmpl w:val="443AB336"/>
    <w:lvl w:ilvl="0" w:tplc="D004A8C8">
      <w:start w:val="1"/>
      <w:numFmt w:val="bullet"/>
      <w:lvlText w:val=""/>
      <w:lvlJc w:val="left"/>
      <w:pPr>
        <w:tabs>
          <w:tab w:val="num" w:pos="227"/>
        </w:tabs>
        <w:ind w:left="227" w:hanging="227"/>
      </w:pPr>
      <w:rPr>
        <w:rFonts w:ascii="Wingdings" w:hAnsi="Wingdings" w:hint="default"/>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9"/>
  </w:num>
  <w:num w:numId="6">
    <w:abstractNumId w:val="7"/>
  </w:num>
  <w:num w:numId="7">
    <w:abstractNumId w:val="0"/>
  </w:num>
  <w:num w:numId="8">
    <w:abstractNumId w:val="1"/>
  </w:num>
  <w:num w:numId="9">
    <w:abstractNumId w:val="6"/>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footnotePr>
    <w:numRestart w:val="eachSect"/>
    <w:footnote w:id="-1"/>
    <w:footnote w:id="0"/>
    <w:footnote w:id="1"/>
  </w:footnotePr>
  <w:endnotePr>
    <w:endnote w:id="-1"/>
    <w:endnote w:id="0"/>
  </w:endnotePr>
  <w:compat/>
  <w:rsids>
    <w:rsidRoot w:val="009E6282"/>
    <w:rsid w:val="00002E5B"/>
    <w:rsid w:val="000031DE"/>
    <w:rsid w:val="00004A00"/>
    <w:rsid w:val="00005DE5"/>
    <w:rsid w:val="0000643F"/>
    <w:rsid w:val="00007298"/>
    <w:rsid w:val="0001237B"/>
    <w:rsid w:val="00015379"/>
    <w:rsid w:val="0001628D"/>
    <w:rsid w:val="00027111"/>
    <w:rsid w:val="00031FD5"/>
    <w:rsid w:val="00036840"/>
    <w:rsid w:val="00041C74"/>
    <w:rsid w:val="00046037"/>
    <w:rsid w:val="00052EC3"/>
    <w:rsid w:val="0007737E"/>
    <w:rsid w:val="00095F5F"/>
    <w:rsid w:val="000A4354"/>
    <w:rsid w:val="000B13FA"/>
    <w:rsid w:val="000B6FC2"/>
    <w:rsid w:val="000B721C"/>
    <w:rsid w:val="000B7400"/>
    <w:rsid w:val="000D1B94"/>
    <w:rsid w:val="000D40BD"/>
    <w:rsid w:val="000D57FF"/>
    <w:rsid w:val="000E63DF"/>
    <w:rsid w:val="00100D56"/>
    <w:rsid w:val="0010478B"/>
    <w:rsid w:val="00131DE6"/>
    <w:rsid w:val="0013201E"/>
    <w:rsid w:val="00134C97"/>
    <w:rsid w:val="001354B3"/>
    <w:rsid w:val="001466A8"/>
    <w:rsid w:val="00157954"/>
    <w:rsid w:val="00160604"/>
    <w:rsid w:val="00161A43"/>
    <w:rsid w:val="0017258A"/>
    <w:rsid w:val="00175557"/>
    <w:rsid w:val="0017617F"/>
    <w:rsid w:val="00190F20"/>
    <w:rsid w:val="00192849"/>
    <w:rsid w:val="001B0EDB"/>
    <w:rsid w:val="001C2EF3"/>
    <w:rsid w:val="001C5C02"/>
    <w:rsid w:val="001D2890"/>
    <w:rsid w:val="001F144B"/>
    <w:rsid w:val="0020756E"/>
    <w:rsid w:val="002209DF"/>
    <w:rsid w:val="002264D1"/>
    <w:rsid w:val="00231147"/>
    <w:rsid w:val="0023401B"/>
    <w:rsid w:val="00234598"/>
    <w:rsid w:val="0024362D"/>
    <w:rsid w:val="002461EF"/>
    <w:rsid w:val="00253EE3"/>
    <w:rsid w:val="0028674A"/>
    <w:rsid w:val="00292001"/>
    <w:rsid w:val="00297EA2"/>
    <w:rsid w:val="002A1312"/>
    <w:rsid w:val="002B3CCE"/>
    <w:rsid w:val="002D02DE"/>
    <w:rsid w:val="002E2953"/>
    <w:rsid w:val="003140B9"/>
    <w:rsid w:val="00316531"/>
    <w:rsid w:val="003365EE"/>
    <w:rsid w:val="00337287"/>
    <w:rsid w:val="003410E0"/>
    <w:rsid w:val="00342B92"/>
    <w:rsid w:val="003610F9"/>
    <w:rsid w:val="00361369"/>
    <w:rsid w:val="00364AB1"/>
    <w:rsid w:val="00373D3A"/>
    <w:rsid w:val="00375A2B"/>
    <w:rsid w:val="00380178"/>
    <w:rsid w:val="00386759"/>
    <w:rsid w:val="003A291E"/>
    <w:rsid w:val="003A6564"/>
    <w:rsid w:val="003A7C00"/>
    <w:rsid w:val="003C53EC"/>
    <w:rsid w:val="003D6AEC"/>
    <w:rsid w:val="003E467F"/>
    <w:rsid w:val="003F27F0"/>
    <w:rsid w:val="003F2C95"/>
    <w:rsid w:val="004356CB"/>
    <w:rsid w:val="0044321E"/>
    <w:rsid w:val="00451F22"/>
    <w:rsid w:val="0045563D"/>
    <w:rsid w:val="004700E1"/>
    <w:rsid w:val="00477FA4"/>
    <w:rsid w:val="004A5960"/>
    <w:rsid w:val="004B5E71"/>
    <w:rsid w:val="004C0D2D"/>
    <w:rsid w:val="004D5FD0"/>
    <w:rsid w:val="004E2AB1"/>
    <w:rsid w:val="004F3681"/>
    <w:rsid w:val="004F6929"/>
    <w:rsid w:val="00502561"/>
    <w:rsid w:val="00512F15"/>
    <w:rsid w:val="005160E0"/>
    <w:rsid w:val="005214A2"/>
    <w:rsid w:val="00521CEE"/>
    <w:rsid w:val="00522712"/>
    <w:rsid w:val="0052305B"/>
    <w:rsid w:val="00531D49"/>
    <w:rsid w:val="005436F6"/>
    <w:rsid w:val="005556FB"/>
    <w:rsid w:val="005573CB"/>
    <w:rsid w:val="005601BC"/>
    <w:rsid w:val="005619A2"/>
    <w:rsid w:val="0056574D"/>
    <w:rsid w:val="00572E20"/>
    <w:rsid w:val="00575C50"/>
    <w:rsid w:val="00576875"/>
    <w:rsid w:val="005779E6"/>
    <w:rsid w:val="005939DC"/>
    <w:rsid w:val="00593B91"/>
    <w:rsid w:val="005A43D7"/>
    <w:rsid w:val="005B0B59"/>
    <w:rsid w:val="005B2A13"/>
    <w:rsid w:val="005C6A68"/>
    <w:rsid w:val="005E1F2E"/>
    <w:rsid w:val="005F2DFA"/>
    <w:rsid w:val="005F3009"/>
    <w:rsid w:val="006001A1"/>
    <w:rsid w:val="00603214"/>
    <w:rsid w:val="00610B8D"/>
    <w:rsid w:val="00612144"/>
    <w:rsid w:val="0061677C"/>
    <w:rsid w:val="00616B22"/>
    <w:rsid w:val="00620288"/>
    <w:rsid w:val="0062234A"/>
    <w:rsid w:val="00630006"/>
    <w:rsid w:val="00653B1D"/>
    <w:rsid w:val="00654338"/>
    <w:rsid w:val="0066338F"/>
    <w:rsid w:val="00663C3F"/>
    <w:rsid w:val="00663FEA"/>
    <w:rsid w:val="0066629D"/>
    <w:rsid w:val="006842D4"/>
    <w:rsid w:val="00690CBE"/>
    <w:rsid w:val="006938A4"/>
    <w:rsid w:val="00697D16"/>
    <w:rsid w:val="006B1C34"/>
    <w:rsid w:val="006B4388"/>
    <w:rsid w:val="006B6F12"/>
    <w:rsid w:val="006C6E05"/>
    <w:rsid w:val="006D055D"/>
    <w:rsid w:val="006D09C0"/>
    <w:rsid w:val="006D67DC"/>
    <w:rsid w:val="006D6D05"/>
    <w:rsid w:val="006E0871"/>
    <w:rsid w:val="006E29C3"/>
    <w:rsid w:val="006E444F"/>
    <w:rsid w:val="00701421"/>
    <w:rsid w:val="0070271B"/>
    <w:rsid w:val="007137D6"/>
    <w:rsid w:val="00717C85"/>
    <w:rsid w:val="00721625"/>
    <w:rsid w:val="00723A61"/>
    <w:rsid w:val="007246B5"/>
    <w:rsid w:val="007375BA"/>
    <w:rsid w:val="007607D5"/>
    <w:rsid w:val="007654F9"/>
    <w:rsid w:val="00766897"/>
    <w:rsid w:val="007B151E"/>
    <w:rsid w:val="007B6E94"/>
    <w:rsid w:val="007C1BB6"/>
    <w:rsid w:val="007C5160"/>
    <w:rsid w:val="007D52FD"/>
    <w:rsid w:val="007D77D3"/>
    <w:rsid w:val="007E42E0"/>
    <w:rsid w:val="007F387B"/>
    <w:rsid w:val="007F3AFC"/>
    <w:rsid w:val="007F51E2"/>
    <w:rsid w:val="0081446B"/>
    <w:rsid w:val="00820712"/>
    <w:rsid w:val="00821C25"/>
    <w:rsid w:val="008234C4"/>
    <w:rsid w:val="008379EB"/>
    <w:rsid w:val="00870CB8"/>
    <w:rsid w:val="00871FC2"/>
    <w:rsid w:val="0087325A"/>
    <w:rsid w:val="00875FB9"/>
    <w:rsid w:val="008806C0"/>
    <w:rsid w:val="0088653E"/>
    <w:rsid w:val="00891E9B"/>
    <w:rsid w:val="008965B9"/>
    <w:rsid w:val="0089768D"/>
    <w:rsid w:val="008C2A0F"/>
    <w:rsid w:val="008C34FD"/>
    <w:rsid w:val="008D2900"/>
    <w:rsid w:val="008D364D"/>
    <w:rsid w:val="008D4443"/>
    <w:rsid w:val="008D4F35"/>
    <w:rsid w:val="008D4FF8"/>
    <w:rsid w:val="008E0EB7"/>
    <w:rsid w:val="008E6FA0"/>
    <w:rsid w:val="008F14C3"/>
    <w:rsid w:val="008F23B2"/>
    <w:rsid w:val="009051A2"/>
    <w:rsid w:val="00906D36"/>
    <w:rsid w:val="0091450C"/>
    <w:rsid w:val="009158F2"/>
    <w:rsid w:val="00935A3E"/>
    <w:rsid w:val="00951D32"/>
    <w:rsid w:val="00955F3D"/>
    <w:rsid w:val="0096155E"/>
    <w:rsid w:val="0096272E"/>
    <w:rsid w:val="00981426"/>
    <w:rsid w:val="009A14C1"/>
    <w:rsid w:val="009B2AE7"/>
    <w:rsid w:val="009B45F9"/>
    <w:rsid w:val="009D03AD"/>
    <w:rsid w:val="009D4A4B"/>
    <w:rsid w:val="009D5733"/>
    <w:rsid w:val="009E1621"/>
    <w:rsid w:val="009E2F38"/>
    <w:rsid w:val="009E308E"/>
    <w:rsid w:val="009E5B52"/>
    <w:rsid w:val="009E6282"/>
    <w:rsid w:val="009E6D90"/>
    <w:rsid w:val="009F0EA5"/>
    <w:rsid w:val="009F154A"/>
    <w:rsid w:val="009F1E67"/>
    <w:rsid w:val="009F1EE3"/>
    <w:rsid w:val="00A01AD7"/>
    <w:rsid w:val="00A11971"/>
    <w:rsid w:val="00A14748"/>
    <w:rsid w:val="00A262C4"/>
    <w:rsid w:val="00A26A5E"/>
    <w:rsid w:val="00A63AC3"/>
    <w:rsid w:val="00A647EC"/>
    <w:rsid w:val="00A82F61"/>
    <w:rsid w:val="00A937C7"/>
    <w:rsid w:val="00A940B3"/>
    <w:rsid w:val="00AA0697"/>
    <w:rsid w:val="00AA3E07"/>
    <w:rsid w:val="00AB41AA"/>
    <w:rsid w:val="00AB7BF9"/>
    <w:rsid w:val="00AC1C2A"/>
    <w:rsid w:val="00AC3DBA"/>
    <w:rsid w:val="00AC7078"/>
    <w:rsid w:val="00AD028F"/>
    <w:rsid w:val="00AD2AAC"/>
    <w:rsid w:val="00AD7E2A"/>
    <w:rsid w:val="00AE4755"/>
    <w:rsid w:val="00AE6656"/>
    <w:rsid w:val="00B21D9D"/>
    <w:rsid w:val="00B2275B"/>
    <w:rsid w:val="00B42411"/>
    <w:rsid w:val="00B45C95"/>
    <w:rsid w:val="00B5508A"/>
    <w:rsid w:val="00B93DDA"/>
    <w:rsid w:val="00B9539A"/>
    <w:rsid w:val="00B95D43"/>
    <w:rsid w:val="00B9673C"/>
    <w:rsid w:val="00BA648E"/>
    <w:rsid w:val="00BC523C"/>
    <w:rsid w:val="00BC7554"/>
    <w:rsid w:val="00BD3EBA"/>
    <w:rsid w:val="00C042F1"/>
    <w:rsid w:val="00C10898"/>
    <w:rsid w:val="00C21879"/>
    <w:rsid w:val="00C31E6B"/>
    <w:rsid w:val="00C41725"/>
    <w:rsid w:val="00C45F74"/>
    <w:rsid w:val="00C60CA9"/>
    <w:rsid w:val="00C6337A"/>
    <w:rsid w:val="00C75480"/>
    <w:rsid w:val="00C81EF3"/>
    <w:rsid w:val="00C86560"/>
    <w:rsid w:val="00CB1999"/>
    <w:rsid w:val="00CB451F"/>
    <w:rsid w:val="00CB7E03"/>
    <w:rsid w:val="00CB7ED1"/>
    <w:rsid w:val="00CC598F"/>
    <w:rsid w:val="00CE1EC9"/>
    <w:rsid w:val="00CE5784"/>
    <w:rsid w:val="00CF4851"/>
    <w:rsid w:val="00D03FEE"/>
    <w:rsid w:val="00D04714"/>
    <w:rsid w:val="00D055D5"/>
    <w:rsid w:val="00D05A97"/>
    <w:rsid w:val="00D05DC7"/>
    <w:rsid w:val="00D150B7"/>
    <w:rsid w:val="00D26FA6"/>
    <w:rsid w:val="00D3640E"/>
    <w:rsid w:val="00D433B1"/>
    <w:rsid w:val="00D439E5"/>
    <w:rsid w:val="00D64820"/>
    <w:rsid w:val="00D73458"/>
    <w:rsid w:val="00D7424A"/>
    <w:rsid w:val="00D84F19"/>
    <w:rsid w:val="00DA26C6"/>
    <w:rsid w:val="00DC3662"/>
    <w:rsid w:val="00DD35D2"/>
    <w:rsid w:val="00DE247D"/>
    <w:rsid w:val="00DE79C5"/>
    <w:rsid w:val="00DF25B5"/>
    <w:rsid w:val="00E06553"/>
    <w:rsid w:val="00E209C3"/>
    <w:rsid w:val="00E23E6B"/>
    <w:rsid w:val="00E25AB4"/>
    <w:rsid w:val="00E27029"/>
    <w:rsid w:val="00E27684"/>
    <w:rsid w:val="00E32523"/>
    <w:rsid w:val="00E347AC"/>
    <w:rsid w:val="00E54590"/>
    <w:rsid w:val="00E56897"/>
    <w:rsid w:val="00E56DA8"/>
    <w:rsid w:val="00E579E4"/>
    <w:rsid w:val="00E80CBB"/>
    <w:rsid w:val="00E8182E"/>
    <w:rsid w:val="00E96AEC"/>
    <w:rsid w:val="00E96F5C"/>
    <w:rsid w:val="00ED4411"/>
    <w:rsid w:val="00EE570D"/>
    <w:rsid w:val="00EF7292"/>
    <w:rsid w:val="00F11085"/>
    <w:rsid w:val="00F13D31"/>
    <w:rsid w:val="00F17E9A"/>
    <w:rsid w:val="00F23EF2"/>
    <w:rsid w:val="00F25E42"/>
    <w:rsid w:val="00F267A0"/>
    <w:rsid w:val="00F43237"/>
    <w:rsid w:val="00F443F7"/>
    <w:rsid w:val="00F47F0B"/>
    <w:rsid w:val="00F52BBE"/>
    <w:rsid w:val="00F5352B"/>
    <w:rsid w:val="00F578B1"/>
    <w:rsid w:val="00F67E90"/>
    <w:rsid w:val="00F71165"/>
    <w:rsid w:val="00F77217"/>
    <w:rsid w:val="00FA1C89"/>
    <w:rsid w:val="00FA7C01"/>
    <w:rsid w:val="00FB18E3"/>
    <w:rsid w:val="00FB6A16"/>
    <w:rsid w:val="00FB6EC3"/>
    <w:rsid w:val="00FC68FF"/>
    <w:rsid w:val="00FC6C11"/>
    <w:rsid w:val="00FD4440"/>
    <w:rsid w:val="00FF368D"/>
    <w:rsid w:val="00FF6E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282"/>
    <w:pPr>
      <w:spacing w:line="320" w:lineRule="atLeast"/>
    </w:pPr>
    <w:rPr>
      <w:sz w:val="24"/>
      <w:szCs w:val="24"/>
      <w:lang w:val="nl-NL" w:eastAsia="nl-NL"/>
    </w:rPr>
  </w:style>
  <w:style w:type="paragraph" w:styleId="Heading1">
    <w:name w:val="heading 1"/>
    <w:basedOn w:val="Normal"/>
    <w:next w:val="Normal"/>
    <w:qFormat/>
    <w:rsid w:val="00D84F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84F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84F1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maakprofiel1">
    <w:name w:val="Opmaakprofiel1"/>
    <w:basedOn w:val="Normal"/>
    <w:rsid w:val="009E6282"/>
    <w:rPr>
      <w:lang w:val="en-GB"/>
    </w:rPr>
  </w:style>
  <w:style w:type="character" w:styleId="Hyperlink">
    <w:name w:val="Hyperlink"/>
    <w:rsid w:val="007B6E94"/>
    <w:rPr>
      <w:color w:val="0000FF"/>
      <w:u w:val="single"/>
    </w:rPr>
  </w:style>
  <w:style w:type="paragraph" w:customStyle="1" w:styleId="text">
    <w:name w:val="text"/>
    <w:basedOn w:val="Normal"/>
    <w:qFormat/>
    <w:rsid w:val="007B6E94"/>
    <w:pPr>
      <w:spacing w:before="120" w:after="120" w:line="360" w:lineRule="auto"/>
      <w:ind w:firstLine="709"/>
      <w:jc w:val="both"/>
    </w:pPr>
    <w:rPr>
      <w:lang w:val="en-GB"/>
    </w:rPr>
  </w:style>
  <w:style w:type="paragraph" w:styleId="FootnoteText">
    <w:name w:val="footnote text"/>
    <w:basedOn w:val="Normal"/>
    <w:autoRedefine/>
    <w:semiHidden/>
    <w:rsid w:val="006E0871"/>
    <w:pPr>
      <w:spacing w:line="280" w:lineRule="atLeast"/>
    </w:pPr>
    <w:rPr>
      <w:sz w:val="22"/>
      <w:szCs w:val="20"/>
    </w:rPr>
  </w:style>
  <w:style w:type="character" w:styleId="FootnoteReference">
    <w:name w:val="footnote reference"/>
    <w:semiHidden/>
    <w:rsid w:val="007B6E94"/>
    <w:rPr>
      <w:vertAlign w:val="superscript"/>
    </w:rPr>
  </w:style>
  <w:style w:type="paragraph" w:styleId="Header">
    <w:name w:val="header"/>
    <w:basedOn w:val="Normal"/>
    <w:rsid w:val="00E8182E"/>
    <w:pPr>
      <w:tabs>
        <w:tab w:val="center" w:pos="4536"/>
        <w:tab w:val="right" w:pos="9072"/>
      </w:tabs>
    </w:pPr>
  </w:style>
  <w:style w:type="paragraph" w:styleId="Footer">
    <w:name w:val="footer"/>
    <w:basedOn w:val="Normal"/>
    <w:link w:val="FooterChar"/>
    <w:uiPriority w:val="99"/>
    <w:rsid w:val="00E8182E"/>
    <w:pPr>
      <w:tabs>
        <w:tab w:val="center" w:pos="4536"/>
        <w:tab w:val="right" w:pos="9072"/>
      </w:tabs>
    </w:pPr>
  </w:style>
  <w:style w:type="character" w:styleId="PageNumber">
    <w:name w:val="page number"/>
    <w:basedOn w:val="DefaultParagraphFont"/>
    <w:rsid w:val="00E8182E"/>
  </w:style>
  <w:style w:type="paragraph" w:styleId="CommentText">
    <w:name w:val="annotation text"/>
    <w:basedOn w:val="Normal"/>
    <w:link w:val="CommentTextChar"/>
    <w:semiHidden/>
    <w:rsid w:val="00603214"/>
    <w:rPr>
      <w:sz w:val="20"/>
      <w:szCs w:val="20"/>
    </w:rPr>
  </w:style>
  <w:style w:type="character" w:customStyle="1" w:styleId="CommentTextChar">
    <w:name w:val="Comment Text Char"/>
    <w:link w:val="CommentText"/>
    <w:semiHidden/>
    <w:rsid w:val="00603214"/>
    <w:rPr>
      <w:lang w:val="nl-NL" w:eastAsia="nl-NL" w:bidi="ar-SA"/>
    </w:rPr>
  </w:style>
  <w:style w:type="paragraph" w:styleId="ListBullet">
    <w:name w:val="List Bullet"/>
    <w:basedOn w:val="Normal"/>
    <w:rsid w:val="00D84F19"/>
    <w:pPr>
      <w:numPr>
        <w:numId w:val="7"/>
      </w:numPr>
    </w:pPr>
  </w:style>
  <w:style w:type="paragraph" w:styleId="Title">
    <w:name w:val="Title"/>
    <w:basedOn w:val="Normal"/>
    <w:qFormat/>
    <w:rsid w:val="00D84F19"/>
    <w:pPr>
      <w:spacing w:before="240" w:after="60"/>
      <w:jc w:val="center"/>
      <w:outlineLvl w:val="0"/>
    </w:pPr>
    <w:rPr>
      <w:rFonts w:ascii="Arial" w:hAnsi="Arial" w:cs="Arial"/>
      <w:b/>
      <w:bCs/>
      <w:kern w:val="28"/>
      <w:sz w:val="32"/>
      <w:szCs w:val="32"/>
    </w:rPr>
  </w:style>
  <w:style w:type="paragraph" w:styleId="BodyText">
    <w:name w:val="Body Text"/>
    <w:basedOn w:val="Normal"/>
    <w:rsid w:val="00D84F19"/>
    <w:pPr>
      <w:spacing w:after="120"/>
    </w:pPr>
  </w:style>
  <w:style w:type="paragraph" w:styleId="Subtitle">
    <w:name w:val="Subtitle"/>
    <w:basedOn w:val="Normal"/>
    <w:qFormat/>
    <w:rsid w:val="00D84F19"/>
    <w:pPr>
      <w:spacing w:after="60"/>
      <w:jc w:val="center"/>
      <w:outlineLvl w:val="1"/>
    </w:pPr>
    <w:rPr>
      <w:rFonts w:ascii="Arial" w:hAnsi="Arial" w:cs="Arial"/>
    </w:rPr>
  </w:style>
  <w:style w:type="paragraph" w:styleId="BodyTextIndent">
    <w:name w:val="Body Text Indent"/>
    <w:basedOn w:val="Normal"/>
    <w:rsid w:val="00D84F19"/>
    <w:pPr>
      <w:spacing w:after="120"/>
      <w:ind w:left="283"/>
    </w:pPr>
  </w:style>
  <w:style w:type="paragraph" w:styleId="BodyTextFirstIndent2">
    <w:name w:val="Body Text First Indent 2"/>
    <w:basedOn w:val="BodyTextIndent"/>
    <w:rsid w:val="00D84F19"/>
    <w:pPr>
      <w:ind w:firstLine="210"/>
    </w:pPr>
  </w:style>
  <w:style w:type="character" w:styleId="Emphasis">
    <w:name w:val="Emphasis"/>
    <w:qFormat/>
    <w:rsid w:val="001C5C02"/>
    <w:rPr>
      <w:i/>
      <w:iCs/>
    </w:rPr>
  </w:style>
  <w:style w:type="paragraph" w:customStyle="1" w:styleId="body">
    <w:name w:val="body"/>
    <w:basedOn w:val="Normal"/>
    <w:rsid w:val="005436F6"/>
    <w:pPr>
      <w:spacing w:line="300" w:lineRule="atLeast"/>
    </w:pPr>
    <w:rPr>
      <w:rFonts w:ascii="Arial" w:hAnsi="Arial" w:cs="Arial"/>
      <w:color w:val="463C3C"/>
      <w:sz w:val="23"/>
      <w:szCs w:val="23"/>
    </w:rPr>
  </w:style>
  <w:style w:type="paragraph" w:styleId="BalloonText">
    <w:name w:val="Balloon Text"/>
    <w:basedOn w:val="Normal"/>
    <w:semiHidden/>
    <w:rsid w:val="005A43D7"/>
    <w:rPr>
      <w:rFonts w:ascii="Tahoma" w:hAnsi="Tahoma" w:cs="Tahoma"/>
      <w:sz w:val="16"/>
      <w:szCs w:val="16"/>
    </w:rPr>
  </w:style>
  <w:style w:type="character" w:customStyle="1" w:styleId="schuin1">
    <w:name w:val="schuin1"/>
    <w:rsid w:val="00723A61"/>
    <w:rPr>
      <w:i/>
      <w:iCs/>
    </w:rPr>
  </w:style>
  <w:style w:type="character" w:customStyle="1" w:styleId="ms-font-s">
    <w:name w:val="ms-font-s"/>
    <w:basedOn w:val="DefaultParagraphFont"/>
    <w:rsid w:val="00F43237"/>
  </w:style>
  <w:style w:type="character" w:customStyle="1" w:styleId="FooterChar">
    <w:name w:val="Footer Char"/>
    <w:basedOn w:val="DefaultParagraphFont"/>
    <w:link w:val="Footer"/>
    <w:uiPriority w:val="99"/>
    <w:rsid w:val="00157954"/>
    <w:rPr>
      <w:sz w:val="24"/>
      <w:szCs w:val="24"/>
      <w:lang w:val="nl-NL" w:eastAsia="nl-NL"/>
    </w:rPr>
  </w:style>
</w:styles>
</file>

<file path=word/webSettings.xml><?xml version="1.0" encoding="utf-8"?>
<w:webSettings xmlns:r="http://schemas.openxmlformats.org/officeDocument/2006/relationships" xmlns:w="http://schemas.openxmlformats.org/wordprocessingml/2006/main">
  <w:divs>
    <w:div w:id="103696364">
      <w:bodyDiv w:val="1"/>
      <w:marLeft w:val="0"/>
      <w:marRight w:val="0"/>
      <w:marTop w:val="0"/>
      <w:marBottom w:val="0"/>
      <w:divBdr>
        <w:top w:val="none" w:sz="0" w:space="0" w:color="auto"/>
        <w:left w:val="none" w:sz="0" w:space="0" w:color="auto"/>
        <w:bottom w:val="none" w:sz="0" w:space="0" w:color="auto"/>
        <w:right w:val="none" w:sz="0" w:space="0" w:color="auto"/>
      </w:divBdr>
    </w:div>
    <w:div w:id="505826560">
      <w:bodyDiv w:val="1"/>
      <w:marLeft w:val="0"/>
      <w:marRight w:val="0"/>
      <w:marTop w:val="0"/>
      <w:marBottom w:val="0"/>
      <w:divBdr>
        <w:top w:val="none" w:sz="0" w:space="0" w:color="auto"/>
        <w:left w:val="none" w:sz="0" w:space="0" w:color="auto"/>
        <w:bottom w:val="none" w:sz="0" w:space="0" w:color="auto"/>
        <w:right w:val="none" w:sz="0" w:space="0" w:color="auto"/>
      </w:divBdr>
      <w:divsChild>
        <w:div w:id="1513492875">
          <w:marLeft w:val="0"/>
          <w:marRight w:val="0"/>
          <w:marTop w:val="0"/>
          <w:marBottom w:val="0"/>
          <w:divBdr>
            <w:top w:val="none" w:sz="0" w:space="0" w:color="auto"/>
            <w:left w:val="none" w:sz="0" w:space="0" w:color="auto"/>
            <w:bottom w:val="none" w:sz="0" w:space="0" w:color="auto"/>
            <w:right w:val="none" w:sz="0" w:space="0" w:color="auto"/>
          </w:divBdr>
          <w:divsChild>
            <w:div w:id="399644202">
              <w:marLeft w:val="0"/>
              <w:marRight w:val="0"/>
              <w:marTop w:val="0"/>
              <w:marBottom w:val="0"/>
              <w:divBdr>
                <w:top w:val="none" w:sz="0" w:space="0" w:color="auto"/>
                <w:left w:val="none" w:sz="0" w:space="0" w:color="auto"/>
                <w:bottom w:val="none" w:sz="0" w:space="0" w:color="auto"/>
                <w:right w:val="none" w:sz="0" w:space="0" w:color="auto"/>
              </w:divBdr>
              <w:divsChild>
                <w:div w:id="1962764890">
                  <w:marLeft w:val="0"/>
                  <w:marRight w:val="0"/>
                  <w:marTop w:val="0"/>
                  <w:marBottom w:val="0"/>
                  <w:divBdr>
                    <w:top w:val="none" w:sz="0" w:space="0" w:color="auto"/>
                    <w:left w:val="none" w:sz="0" w:space="0" w:color="auto"/>
                    <w:bottom w:val="none" w:sz="0" w:space="0" w:color="auto"/>
                    <w:right w:val="none" w:sz="0" w:space="0" w:color="auto"/>
                  </w:divBdr>
                  <w:divsChild>
                    <w:div w:id="97263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594793">
      <w:bodyDiv w:val="1"/>
      <w:marLeft w:val="0"/>
      <w:marRight w:val="0"/>
      <w:marTop w:val="0"/>
      <w:marBottom w:val="0"/>
      <w:divBdr>
        <w:top w:val="none" w:sz="0" w:space="0" w:color="auto"/>
        <w:left w:val="none" w:sz="0" w:space="0" w:color="auto"/>
        <w:bottom w:val="none" w:sz="0" w:space="0" w:color="auto"/>
        <w:right w:val="none" w:sz="0" w:space="0" w:color="auto"/>
      </w:divBdr>
      <w:divsChild>
        <w:div w:id="142237775">
          <w:marLeft w:val="0"/>
          <w:marRight w:val="0"/>
          <w:marTop w:val="0"/>
          <w:marBottom w:val="0"/>
          <w:divBdr>
            <w:top w:val="none" w:sz="0" w:space="0" w:color="auto"/>
            <w:left w:val="none" w:sz="0" w:space="0" w:color="auto"/>
            <w:bottom w:val="none" w:sz="0" w:space="0" w:color="auto"/>
            <w:right w:val="none" w:sz="0" w:space="0" w:color="auto"/>
          </w:divBdr>
          <w:divsChild>
            <w:div w:id="1301030471">
              <w:marLeft w:val="0"/>
              <w:marRight w:val="0"/>
              <w:marTop w:val="0"/>
              <w:marBottom w:val="0"/>
              <w:divBdr>
                <w:top w:val="none" w:sz="0" w:space="0" w:color="auto"/>
                <w:left w:val="none" w:sz="0" w:space="0" w:color="auto"/>
                <w:bottom w:val="none" w:sz="0" w:space="0" w:color="auto"/>
                <w:right w:val="none" w:sz="0" w:space="0" w:color="auto"/>
              </w:divBdr>
              <w:divsChild>
                <w:div w:id="51513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llegepublications.co.uk/philosophy/?000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ldscibooks.com/histsci/681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F6995-DA9D-446B-A0E8-B0597AFFB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2424</Words>
  <Characters>13823</Characters>
  <Application>Microsoft Office Word</Application>
  <DocSecurity>0</DocSecurity>
  <Lines>115</Lines>
  <Paragraphs>32</Paragraphs>
  <ScaleCrop>false</ScaleCrop>
  <Company/>
  <LinksUpToDate>false</LinksUpToDate>
  <CharactersWithSpaces>16215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the philosophy of mathematical practice</dc:title>
  <dc:creator>Jean Paul</dc:creator>
  <cp:lastModifiedBy>Paul Ernest</cp:lastModifiedBy>
  <cp:revision>3</cp:revision>
  <cp:lastPrinted>2016-01-06T10:53:00Z</cp:lastPrinted>
  <dcterms:created xsi:type="dcterms:W3CDTF">2016-10-06T11:47:00Z</dcterms:created>
  <dcterms:modified xsi:type="dcterms:W3CDTF">2016-10-09T17:58:00Z</dcterms:modified>
</cp:coreProperties>
</file>